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198" w:rsidRPr="005555F2" w:rsidRDefault="00AB6661">
      <w:pPr>
        <w:widowControl/>
        <w:jc w:val="center"/>
        <w:rPr>
          <w:rFonts w:ascii="宋体" w:hAnsi="宋体" w:cs="宋体"/>
          <w:kern w:val="0"/>
          <w:szCs w:val="21"/>
          <w:lang w:eastAsia="zh-CN"/>
        </w:rPr>
      </w:pPr>
      <w:bookmarkStart w:id="0" w:name="_GoBack"/>
      <w:r w:rsidRPr="005555F2">
        <w:rPr>
          <w:rFonts w:ascii="宋体" w:hAnsi="宋体" w:cs="宋体" w:hint="eastAsia"/>
          <w:kern w:val="0"/>
          <w:szCs w:val="21"/>
          <w:lang w:eastAsia="zh-CN"/>
        </w:rPr>
        <w:t>道通早报</w:t>
      </w:r>
    </w:p>
    <w:p w:rsidR="005B7198" w:rsidRPr="005555F2" w:rsidRDefault="00AB6661">
      <w:pPr>
        <w:widowControl/>
        <w:jc w:val="right"/>
        <w:rPr>
          <w:rFonts w:ascii="宋体" w:hAnsi="宋体" w:cs="宋体"/>
          <w:kern w:val="0"/>
          <w:szCs w:val="21"/>
          <w:lang w:eastAsia="zh-CN"/>
        </w:rPr>
      </w:pPr>
      <w:r w:rsidRPr="005555F2">
        <w:rPr>
          <w:rFonts w:ascii="宋体" w:hAnsi="宋体" w:cs="宋体" w:hint="eastAsia"/>
          <w:kern w:val="0"/>
          <w:szCs w:val="21"/>
          <w:lang w:eastAsia="zh-CN"/>
        </w:rPr>
        <w:t>日期：</w:t>
      </w:r>
      <w:r w:rsidRPr="005555F2">
        <w:rPr>
          <w:rFonts w:ascii="宋体" w:hAnsi="宋体" w:cs="宋体" w:hint="eastAsia"/>
          <w:kern w:val="0"/>
          <w:szCs w:val="21"/>
          <w:lang w:eastAsia="zh-CN"/>
        </w:rPr>
        <w:t>202</w:t>
      </w:r>
      <w:r w:rsidRPr="005555F2">
        <w:rPr>
          <w:rFonts w:ascii="宋体" w:hAnsi="宋体" w:cs="宋体" w:hint="eastAsia"/>
          <w:kern w:val="0"/>
          <w:szCs w:val="21"/>
          <w:lang w:eastAsia="zh-CN"/>
        </w:rPr>
        <w:t>2</w:t>
      </w:r>
      <w:r w:rsidRPr="005555F2">
        <w:rPr>
          <w:rFonts w:ascii="宋体" w:hAnsi="宋体" w:cs="宋体" w:hint="eastAsia"/>
          <w:kern w:val="0"/>
          <w:szCs w:val="21"/>
          <w:lang w:eastAsia="zh-CN"/>
        </w:rPr>
        <w:t>年</w:t>
      </w:r>
      <w:r w:rsidRPr="005555F2">
        <w:rPr>
          <w:rFonts w:ascii="宋体" w:hAnsi="宋体" w:cs="宋体" w:hint="eastAsia"/>
          <w:kern w:val="0"/>
          <w:szCs w:val="21"/>
          <w:lang w:eastAsia="zh-CN"/>
        </w:rPr>
        <w:t>6</w:t>
      </w:r>
      <w:r w:rsidRPr="005555F2">
        <w:rPr>
          <w:rFonts w:ascii="宋体" w:hAnsi="宋体" w:cs="宋体" w:hint="eastAsia"/>
          <w:kern w:val="0"/>
          <w:szCs w:val="21"/>
          <w:lang w:eastAsia="zh-CN"/>
        </w:rPr>
        <w:t>月</w:t>
      </w:r>
      <w:r w:rsidR="005555F2" w:rsidRPr="005555F2">
        <w:rPr>
          <w:rFonts w:ascii="宋体" w:hAnsi="宋体" w:cs="宋体" w:hint="eastAsia"/>
          <w:kern w:val="0"/>
          <w:szCs w:val="21"/>
          <w:lang w:eastAsia="zh-CN"/>
        </w:rPr>
        <w:t>23</w:t>
      </w:r>
      <w:r w:rsidRPr="005555F2">
        <w:rPr>
          <w:rFonts w:ascii="宋体" w:hAnsi="宋体" w:cs="宋体" w:hint="eastAsia"/>
          <w:kern w:val="0"/>
          <w:szCs w:val="21"/>
          <w:lang w:eastAsia="zh-CN"/>
        </w:rPr>
        <w:t>日</w:t>
      </w:r>
    </w:p>
    <w:p w:rsidR="005B7198" w:rsidRPr="005555F2" w:rsidRDefault="005B7198">
      <w:pPr>
        <w:jc w:val="center"/>
        <w:rPr>
          <w:rFonts w:ascii="宋体" w:hAnsi="宋体" w:cs="宋体"/>
          <w:kern w:val="0"/>
          <w:szCs w:val="21"/>
          <w:lang w:eastAsia="zh-CN"/>
        </w:rPr>
      </w:pPr>
    </w:p>
    <w:p w:rsidR="005B7198" w:rsidRPr="005555F2" w:rsidRDefault="005B7198">
      <w:pPr>
        <w:jc w:val="center"/>
        <w:rPr>
          <w:rFonts w:ascii="宋体" w:hAnsi="宋体" w:cs="宋体"/>
          <w:kern w:val="0"/>
          <w:szCs w:val="21"/>
          <w:lang w:eastAsia="zh-CN"/>
        </w:rPr>
      </w:pPr>
    </w:p>
    <w:p w:rsidR="005B7198" w:rsidRPr="005555F2" w:rsidRDefault="00AB6661">
      <w:pPr>
        <w:jc w:val="center"/>
        <w:rPr>
          <w:rFonts w:ascii="宋体" w:hAnsi="宋体" w:cs="宋体"/>
          <w:kern w:val="0"/>
          <w:szCs w:val="21"/>
          <w:lang w:eastAsia="zh-CN"/>
        </w:rPr>
      </w:pPr>
      <w:r w:rsidRPr="005555F2">
        <w:rPr>
          <w:rFonts w:ascii="宋体" w:hAnsi="宋体" w:cs="宋体" w:hint="eastAsia"/>
          <w:kern w:val="0"/>
          <w:szCs w:val="21"/>
          <w:lang w:eastAsia="zh-CN"/>
        </w:rPr>
        <w:t>【经济要闻】</w:t>
      </w:r>
    </w:p>
    <w:p w:rsidR="005B7198" w:rsidRPr="005555F2" w:rsidRDefault="005B7198"/>
    <w:p w:rsidR="005B7198" w:rsidRPr="005555F2" w:rsidRDefault="005B7198"/>
    <w:p w:rsidR="005B7198" w:rsidRPr="005555F2" w:rsidRDefault="005555F2">
      <w:pPr>
        <w:jc w:val="left"/>
        <w:rPr>
          <w:lang w:eastAsia="zh-CN"/>
        </w:rPr>
      </w:pPr>
      <w:r w:rsidRPr="005555F2">
        <w:br/>
      </w:r>
      <w:r w:rsidRPr="005555F2">
        <w:t>【国际宏观基本面信息】</w:t>
      </w:r>
      <w:r w:rsidRPr="005555F2">
        <w:br/>
        <w:t>1 </w:t>
      </w:r>
      <w:r w:rsidRPr="005555F2">
        <w:t>美国总统拜登正考虑取消对一系列中国产品加征的关税以抑制通货膨胀，但在下周七国集团（</w:t>
      </w:r>
      <w:r w:rsidRPr="005555F2">
        <w:t>G7</w:t>
      </w:r>
      <w:r w:rsidRPr="005555F2">
        <w:t>）峰会之前不太可能就此做出相关决定。</w:t>
      </w:r>
      <w:r w:rsidRPr="005555F2">
        <w:br/>
        <w:t>2 </w:t>
      </w:r>
      <w:r w:rsidRPr="005555F2">
        <w:t>英国国家统计局</w:t>
      </w:r>
      <w:r w:rsidRPr="005555F2">
        <w:t> (ONS) </w:t>
      </w:r>
      <w:r w:rsidRPr="005555F2">
        <w:t>发布数据称，英国</w:t>
      </w:r>
      <w:r w:rsidRPr="005555F2">
        <w:t>5</w:t>
      </w:r>
      <w:r w:rsidRPr="005555F2">
        <w:t>月</w:t>
      </w:r>
      <w:r w:rsidRPr="005555F2">
        <w:t>CPI</w:t>
      </w:r>
      <w:r w:rsidRPr="005555F2">
        <w:t>数据同比上涨</w:t>
      </w:r>
      <w:r w:rsidRPr="005555F2">
        <w:t>9.1%</w:t>
      </w:r>
      <w:r w:rsidRPr="005555F2">
        <w:t>，预期为</w:t>
      </w:r>
      <w:r w:rsidRPr="005555F2">
        <w:t>9.1%</w:t>
      </w:r>
      <w:r w:rsidRPr="005555F2">
        <w:t>，前值为</w:t>
      </w:r>
      <w:r w:rsidRPr="005555F2">
        <w:t>9%</w:t>
      </w:r>
      <w:r w:rsidRPr="005555F2">
        <w:t>。续创</w:t>
      </w:r>
      <w:r w:rsidRPr="005555F2">
        <w:t>1982</w:t>
      </w:r>
      <w:r w:rsidRPr="005555F2">
        <w:t>年以来新高。</w:t>
      </w:r>
      <w:r w:rsidRPr="005555F2">
        <w:br/>
      </w:r>
      <w:r w:rsidRPr="005555F2">
        <w:br/>
      </w:r>
      <w:r w:rsidRPr="005555F2">
        <w:t>【国内宏观基本面信息】</w:t>
      </w:r>
      <w:r w:rsidRPr="005555F2">
        <w:br/>
        <w:t>1  </w:t>
      </w:r>
      <w:r w:rsidRPr="005555F2">
        <w:t>近期监管部门就专项债扩大投向征求意见，地方可提出细化支持新型基础设施、新能源项目的具体支持领域。</w:t>
      </w:r>
      <w:r w:rsidRPr="005555F2">
        <w:br/>
        <w:t>2  </w:t>
      </w:r>
      <w:r w:rsidRPr="005555F2">
        <w:t>中金所发布关于中证</w:t>
      </w:r>
      <w:r w:rsidRPr="005555F2">
        <w:t>1000</w:t>
      </w:r>
      <w:r w:rsidRPr="005555F2">
        <w:t>股指期货和股指期权合约及相关规则向社会征求意见的通知</w:t>
      </w:r>
      <w:r w:rsidRPr="005555F2">
        <w:br/>
      </w:r>
      <w:r w:rsidRPr="005555F2">
        <w:br/>
      </w:r>
      <w:r w:rsidRPr="005555F2">
        <w:t>【当日重要经济数据】</w:t>
      </w:r>
      <w:r w:rsidRPr="005555F2">
        <w:br/>
        <w:t xml:space="preserve">15:30 </w:t>
      </w:r>
      <w:r w:rsidRPr="005555F2">
        <w:t>德国</w:t>
      </w:r>
      <w:r w:rsidRPr="005555F2">
        <w:t>6</w:t>
      </w:r>
      <w:r w:rsidRPr="005555F2">
        <w:t>月</w:t>
      </w:r>
      <w:r w:rsidRPr="005555F2">
        <w:t>Markit</w:t>
      </w:r>
      <w:r w:rsidRPr="005555F2">
        <w:t>制造业</w:t>
      </w:r>
      <w:r w:rsidRPr="005555F2">
        <w:t>PMI</w:t>
      </w:r>
      <w:r w:rsidRPr="005555F2">
        <w:t>初值</w:t>
      </w:r>
      <w:r w:rsidRPr="005555F2">
        <w:t xml:space="preserve"> 54.8 54 </w:t>
      </w:r>
      <w:r w:rsidRPr="005555F2">
        <w:br/>
        <w:t xml:space="preserve">16:00 </w:t>
      </w:r>
      <w:r w:rsidRPr="005555F2">
        <w:t>欧元区</w:t>
      </w:r>
      <w:r w:rsidRPr="005555F2">
        <w:t>6</w:t>
      </w:r>
      <w:r w:rsidRPr="005555F2">
        <w:t>月</w:t>
      </w:r>
      <w:r w:rsidRPr="005555F2">
        <w:t>Markit</w:t>
      </w:r>
      <w:r w:rsidRPr="005555F2">
        <w:t>制造业</w:t>
      </w:r>
      <w:r w:rsidRPr="005555F2">
        <w:t>PMI</w:t>
      </w:r>
      <w:r w:rsidRPr="005555F2">
        <w:t>初值</w:t>
      </w:r>
      <w:r w:rsidRPr="005555F2">
        <w:t xml:space="preserve"> 54.6 53.9</w:t>
      </w:r>
      <w:r w:rsidRPr="005555F2">
        <w:br/>
        <w:t xml:space="preserve">20:30 </w:t>
      </w:r>
      <w:r w:rsidRPr="005555F2">
        <w:t>美国第一季度经常帐</w:t>
      </w:r>
      <w:r w:rsidRPr="005555F2">
        <w:t>(</w:t>
      </w:r>
      <w:r w:rsidRPr="005555F2">
        <w:t>亿美元</w:t>
      </w:r>
      <w:r w:rsidRPr="005555F2">
        <w:t xml:space="preserve">) -2179 -2735 </w:t>
      </w:r>
      <w:r w:rsidRPr="005555F2">
        <w:br/>
        <w:t xml:space="preserve">20:30 </w:t>
      </w:r>
      <w:r w:rsidRPr="005555F2">
        <w:t>美国截至</w:t>
      </w:r>
      <w:r w:rsidRPr="005555F2">
        <w:t>6</w:t>
      </w:r>
      <w:r w:rsidRPr="005555F2">
        <w:t>月</w:t>
      </w:r>
      <w:r w:rsidRPr="005555F2">
        <w:t>13</w:t>
      </w:r>
      <w:r w:rsidRPr="005555F2">
        <w:t>日当周初请失业金人数</w:t>
      </w:r>
      <w:r w:rsidRPr="005555F2">
        <w:t>(</w:t>
      </w:r>
      <w:r w:rsidRPr="005555F2">
        <w:t>万</w:t>
      </w:r>
      <w:r w:rsidRPr="005555F2">
        <w:t xml:space="preserve">) 22.9 22.7 </w:t>
      </w:r>
      <w:r w:rsidRPr="005555F2">
        <w:br/>
      </w:r>
      <w:r w:rsidRPr="005555F2">
        <w:t>美国截至</w:t>
      </w:r>
      <w:r w:rsidRPr="005555F2">
        <w:t>6</w:t>
      </w:r>
      <w:r w:rsidRPr="005555F2">
        <w:t>月</w:t>
      </w:r>
      <w:r w:rsidRPr="005555F2">
        <w:t>13</w:t>
      </w:r>
      <w:r w:rsidRPr="005555F2">
        <w:t>日当周初请失业金人数四周均值</w:t>
      </w:r>
      <w:r w:rsidRPr="005555F2">
        <w:t>(</w:t>
      </w:r>
      <w:r w:rsidRPr="005555F2">
        <w:t>万</w:t>
      </w:r>
      <w:r w:rsidRPr="005555F2">
        <w:t xml:space="preserve">) 21.85 </w:t>
      </w:r>
      <w:r w:rsidRPr="005555F2">
        <w:br/>
      </w:r>
      <w:r w:rsidRPr="005555F2">
        <w:t>美国截至</w:t>
      </w:r>
      <w:r w:rsidRPr="005555F2">
        <w:t>6</w:t>
      </w:r>
      <w:r w:rsidRPr="005555F2">
        <w:t>月</w:t>
      </w:r>
      <w:r w:rsidRPr="005555F2">
        <w:t>13</w:t>
      </w:r>
      <w:r w:rsidRPr="005555F2">
        <w:t>日当周续请失业金人数</w:t>
      </w:r>
      <w:r w:rsidRPr="005555F2">
        <w:t>(</w:t>
      </w:r>
      <w:r w:rsidRPr="005555F2">
        <w:t>万</w:t>
      </w:r>
      <w:r w:rsidRPr="005555F2">
        <w:t>) 131.2 131.5</w:t>
      </w:r>
      <w:r w:rsidRPr="005555F2">
        <w:br/>
        <w:t xml:space="preserve">21:45 </w:t>
      </w:r>
      <w:r w:rsidRPr="005555F2">
        <w:t>美国</w:t>
      </w:r>
      <w:r w:rsidRPr="005555F2">
        <w:t>6</w:t>
      </w:r>
      <w:r w:rsidRPr="005555F2">
        <w:t>月</w:t>
      </w:r>
      <w:r w:rsidRPr="005555F2">
        <w:t>Markit</w:t>
      </w:r>
      <w:r w:rsidRPr="005555F2">
        <w:t>制造业</w:t>
      </w:r>
      <w:r w:rsidRPr="005555F2">
        <w:t>PMI</w:t>
      </w:r>
      <w:r w:rsidRPr="005555F2">
        <w:t>初值</w:t>
      </w:r>
      <w:r w:rsidRPr="005555F2">
        <w:t xml:space="preserve"> 57 56.0 </w:t>
      </w:r>
      <w:r w:rsidRPr="005555F2">
        <w:br/>
      </w:r>
      <w:r w:rsidRPr="005555F2">
        <w:br/>
      </w:r>
      <w:r w:rsidRPr="005555F2">
        <w:t>【证券指数思路】</w:t>
      </w:r>
      <w:r w:rsidRPr="005555F2">
        <w:br/>
        <w:t>        </w:t>
      </w:r>
      <w:r w:rsidRPr="005555F2">
        <w:t>三大指数下行整理，截至收盘，沪指跌</w:t>
      </w:r>
      <w:r w:rsidRPr="005555F2">
        <w:t>1.2%</w:t>
      </w:r>
      <w:r w:rsidRPr="005555F2">
        <w:t>，报</w:t>
      </w:r>
      <w:r w:rsidRPr="005555F2">
        <w:t>3267.2</w:t>
      </w:r>
      <w:r w:rsidRPr="005555F2">
        <w:t>点，深成指跌</w:t>
      </w:r>
      <w:r w:rsidRPr="005555F2">
        <w:t>1.43%</w:t>
      </w:r>
      <w:r w:rsidRPr="005555F2">
        <w:t>，报</w:t>
      </w:r>
      <w:r w:rsidRPr="005555F2">
        <w:t>12246.55</w:t>
      </w:r>
      <w:r w:rsidRPr="005555F2">
        <w:t>点，创业板指跌</w:t>
      </w:r>
      <w:r w:rsidRPr="005555F2">
        <w:t>0.58%</w:t>
      </w:r>
      <w:r w:rsidRPr="005555F2">
        <w:t>，报</w:t>
      </w:r>
      <w:r w:rsidRPr="005555F2">
        <w:t>2677.29</w:t>
      </w:r>
      <w:r w:rsidRPr="005555F2">
        <w:t>点。沪深两市合计成交额</w:t>
      </w:r>
      <w:r w:rsidRPr="005555F2">
        <w:t>9964.5</w:t>
      </w:r>
      <w:r w:rsidRPr="005555F2">
        <w:t>亿元，成交量较昨日继续萎缩；北向资金实际净卖出</w:t>
      </w:r>
      <w:r w:rsidRPr="005555F2">
        <w:t>68.19</w:t>
      </w:r>
      <w:r w:rsidRPr="005555F2">
        <w:t>亿元。</w:t>
      </w:r>
      <w:r w:rsidRPr="005555F2">
        <w:br/>
        <w:t>      </w:t>
      </w:r>
      <w:r w:rsidRPr="005555F2">
        <w:t>反弹之后，指数技术面面临较大的承压，或影响指数短期的变盘。经济预期不佳或是市场接下来最大的担忧，后续注意跟踪北上资金的情况，若持续大幅净流出可能会对指数有所承压</w:t>
      </w:r>
      <w:r w:rsidRPr="005555F2">
        <w:rPr>
          <w:rFonts w:ascii="宋体" w:hAnsi="宋体" w:cs="宋体" w:hint="eastAsia"/>
        </w:rPr>
        <w:t>。</w:t>
      </w:r>
    </w:p>
    <w:p w:rsidR="005B7198" w:rsidRPr="005555F2" w:rsidRDefault="005B7198">
      <w:pPr>
        <w:jc w:val="left"/>
        <w:rPr>
          <w:lang w:eastAsia="zh-CN"/>
        </w:rPr>
      </w:pPr>
    </w:p>
    <w:p w:rsidR="005B7198" w:rsidRPr="005555F2" w:rsidRDefault="005B7198">
      <w:pPr>
        <w:jc w:val="left"/>
        <w:rPr>
          <w:lang w:eastAsia="zh-CN"/>
        </w:rPr>
      </w:pPr>
    </w:p>
    <w:p w:rsidR="005B7198" w:rsidRPr="005555F2" w:rsidRDefault="005B7198">
      <w:pPr>
        <w:jc w:val="left"/>
        <w:rPr>
          <w:lang w:eastAsia="zh-CN"/>
        </w:rPr>
      </w:pPr>
    </w:p>
    <w:p w:rsidR="005B7198" w:rsidRPr="005555F2" w:rsidRDefault="005B7198">
      <w:pPr>
        <w:jc w:val="left"/>
        <w:rPr>
          <w:lang w:eastAsia="zh-CN"/>
        </w:rPr>
      </w:pPr>
    </w:p>
    <w:p w:rsidR="005555F2" w:rsidRPr="005555F2" w:rsidRDefault="005555F2">
      <w:pPr>
        <w:jc w:val="left"/>
        <w:rPr>
          <w:lang w:eastAsia="zh-CN"/>
        </w:rPr>
      </w:pPr>
    </w:p>
    <w:p w:rsidR="005B7198" w:rsidRPr="005555F2" w:rsidRDefault="005B7198">
      <w:pPr>
        <w:jc w:val="left"/>
        <w:rPr>
          <w:lang w:eastAsia="zh-CN"/>
        </w:rPr>
      </w:pPr>
    </w:p>
    <w:p w:rsidR="005B7198" w:rsidRPr="005555F2" w:rsidRDefault="005B7198">
      <w:pPr>
        <w:jc w:val="left"/>
        <w:rPr>
          <w:lang w:eastAsia="zh-CN"/>
        </w:rPr>
      </w:pPr>
    </w:p>
    <w:p w:rsidR="005555F2" w:rsidRPr="005555F2" w:rsidRDefault="005555F2">
      <w:pPr>
        <w:jc w:val="left"/>
        <w:rPr>
          <w:lang w:eastAsia="zh-CN"/>
        </w:rPr>
      </w:pPr>
    </w:p>
    <w:p w:rsidR="005B7198" w:rsidRPr="005555F2" w:rsidRDefault="005B7198">
      <w:pPr>
        <w:jc w:val="left"/>
        <w:rPr>
          <w:lang w:eastAsia="zh-CN"/>
        </w:rPr>
      </w:pPr>
    </w:p>
    <w:p w:rsidR="005B7198" w:rsidRPr="005555F2" w:rsidRDefault="00AB6661">
      <w:pPr>
        <w:jc w:val="center"/>
        <w:rPr>
          <w:rFonts w:ascii="宋体" w:hAnsi="宋体" w:cs="宋体"/>
          <w:kern w:val="0"/>
          <w:szCs w:val="21"/>
          <w:lang w:eastAsia="zh-CN"/>
        </w:rPr>
      </w:pPr>
      <w:r w:rsidRPr="005555F2">
        <w:rPr>
          <w:rFonts w:ascii="宋体" w:hAnsi="宋体" w:cs="宋体" w:hint="eastAsia"/>
          <w:kern w:val="0"/>
          <w:szCs w:val="21"/>
          <w:lang w:eastAsia="zh-CN"/>
        </w:rPr>
        <w:lastRenderedPageBreak/>
        <w:t>【分品种动态】</w:t>
      </w:r>
    </w:p>
    <w:p w:rsidR="005B7198" w:rsidRPr="005555F2" w:rsidRDefault="005B7198">
      <w:pPr>
        <w:rPr>
          <w:rFonts w:ascii="黑体" w:eastAsia="黑体" w:cs="宋体"/>
          <w:szCs w:val="21"/>
        </w:rPr>
      </w:pPr>
    </w:p>
    <w:p w:rsidR="005B7198" w:rsidRPr="005555F2" w:rsidRDefault="005B7198">
      <w:pPr>
        <w:rPr>
          <w:rFonts w:ascii="黑体" w:eastAsia="黑体" w:cs="宋体"/>
          <w:szCs w:val="21"/>
        </w:rPr>
      </w:pPr>
    </w:p>
    <w:p w:rsidR="005B7198" w:rsidRPr="005555F2" w:rsidRDefault="00AB6661">
      <w:pPr>
        <w:widowControl/>
        <w:jc w:val="left"/>
        <w:rPr>
          <w:szCs w:val="21"/>
        </w:rPr>
      </w:pPr>
      <w:r w:rsidRPr="005555F2">
        <w:rPr>
          <w:rFonts w:ascii="黑体" w:eastAsia="黑体" w:cs="黑体" w:hint="eastAsia"/>
          <w:szCs w:val="21"/>
        </w:rPr>
        <w:t>◆农产品</w:t>
      </w:r>
    </w:p>
    <w:tbl>
      <w:tblPr>
        <w:tblW w:w="9004" w:type="dxa"/>
        <w:tblInd w:w="-15" w:type="dxa"/>
        <w:tblLayout w:type="fixed"/>
        <w:tblLook w:val="04A0" w:firstRow="1" w:lastRow="0" w:firstColumn="1" w:lastColumn="0" w:noHBand="0" w:noVBand="1"/>
      </w:tblPr>
      <w:tblGrid>
        <w:gridCol w:w="549"/>
        <w:gridCol w:w="6405"/>
        <w:gridCol w:w="2050"/>
      </w:tblGrid>
      <w:tr w:rsidR="005555F2" w:rsidRPr="005555F2">
        <w:trPr>
          <w:trHeight w:val="507"/>
        </w:trPr>
        <w:tc>
          <w:tcPr>
            <w:tcW w:w="549" w:type="dxa"/>
            <w:tcBorders>
              <w:top w:val="single" w:sz="4" w:space="0" w:color="000000"/>
              <w:left w:val="single" w:sz="4" w:space="0" w:color="000000"/>
              <w:bottom w:val="single" w:sz="4" w:space="0" w:color="000000"/>
              <w:right w:val="nil"/>
            </w:tcBorders>
          </w:tcPr>
          <w:p w:rsidR="005B7198" w:rsidRPr="005555F2" w:rsidRDefault="005B7198">
            <w:pPr>
              <w:widowControl/>
              <w:snapToGrid w:val="0"/>
              <w:jc w:val="left"/>
              <w:rPr>
                <w:rFonts w:ascii="宋体" w:hAnsi="宋体"/>
                <w:szCs w:val="21"/>
              </w:rPr>
            </w:pPr>
          </w:p>
        </w:tc>
        <w:tc>
          <w:tcPr>
            <w:tcW w:w="6405" w:type="dxa"/>
            <w:tcBorders>
              <w:top w:val="single" w:sz="4" w:space="0" w:color="000000"/>
              <w:left w:val="single" w:sz="4" w:space="0" w:color="000000"/>
              <w:bottom w:val="single" w:sz="4" w:space="0" w:color="000000"/>
              <w:right w:val="nil"/>
            </w:tcBorders>
            <w:vAlign w:val="center"/>
          </w:tcPr>
          <w:p w:rsidR="005B7198" w:rsidRPr="005555F2" w:rsidRDefault="00AB6661">
            <w:pPr>
              <w:widowControl/>
              <w:rPr>
                <w:rFonts w:ascii="宋体" w:hAnsi="宋体" w:cs="宋体"/>
                <w:b/>
                <w:szCs w:val="21"/>
              </w:rPr>
            </w:pPr>
            <w:r w:rsidRPr="005555F2">
              <w:rPr>
                <w:rFonts w:ascii="宋体" w:hAnsi="宋体" w:cs="宋体" w:hint="eastAsia"/>
                <w:b/>
                <w:szCs w:val="21"/>
              </w:rPr>
              <w:t>内外盘综述</w:t>
            </w:r>
          </w:p>
        </w:tc>
        <w:tc>
          <w:tcPr>
            <w:tcW w:w="2050" w:type="dxa"/>
            <w:tcBorders>
              <w:top w:val="single" w:sz="4" w:space="0" w:color="000000"/>
              <w:left w:val="single" w:sz="4" w:space="0" w:color="000000"/>
              <w:bottom w:val="single" w:sz="4" w:space="0" w:color="000000"/>
              <w:right w:val="single" w:sz="4" w:space="0" w:color="000000"/>
            </w:tcBorders>
            <w:vAlign w:val="center"/>
          </w:tcPr>
          <w:p w:rsidR="005B7198" w:rsidRPr="005555F2" w:rsidRDefault="00AB6661">
            <w:pPr>
              <w:widowControl/>
              <w:rPr>
                <w:rFonts w:ascii="宋体" w:hAnsi="宋体"/>
                <w:b/>
                <w:szCs w:val="21"/>
              </w:rPr>
            </w:pPr>
            <w:r w:rsidRPr="005555F2">
              <w:rPr>
                <w:rFonts w:ascii="宋体" w:hAnsi="宋体" w:cs="宋体" w:hint="eastAsia"/>
                <w:b/>
                <w:szCs w:val="21"/>
              </w:rPr>
              <w:t>简评及操作策略</w:t>
            </w:r>
          </w:p>
        </w:tc>
      </w:tr>
      <w:tr w:rsidR="005555F2" w:rsidRPr="005555F2">
        <w:trPr>
          <w:trHeight w:val="669"/>
        </w:trPr>
        <w:tc>
          <w:tcPr>
            <w:tcW w:w="549" w:type="dxa"/>
            <w:tcBorders>
              <w:top w:val="single" w:sz="4" w:space="0" w:color="000000"/>
              <w:left w:val="single" w:sz="4" w:space="0" w:color="000000"/>
              <w:bottom w:val="single" w:sz="4" w:space="0" w:color="000000"/>
              <w:right w:val="nil"/>
            </w:tcBorders>
          </w:tcPr>
          <w:p w:rsidR="005B7198" w:rsidRPr="005555F2" w:rsidRDefault="00AB6661">
            <w:pPr>
              <w:widowControl/>
              <w:snapToGrid w:val="0"/>
              <w:jc w:val="left"/>
              <w:rPr>
                <w:rFonts w:ascii="宋体" w:hAnsi="宋体" w:cs="宋体"/>
                <w:b/>
                <w:kern w:val="0"/>
                <w:szCs w:val="21"/>
                <w:lang w:eastAsia="zh-CN"/>
              </w:rPr>
            </w:pPr>
            <w:r w:rsidRPr="005555F2">
              <w:rPr>
                <w:rFonts w:ascii="宋体" w:hAnsi="宋体" w:cs="宋体" w:hint="eastAsia"/>
                <w:b/>
                <w:kern w:val="0"/>
                <w:szCs w:val="21"/>
                <w:lang w:eastAsia="zh-CN"/>
              </w:rPr>
              <w:t>豆粕</w:t>
            </w:r>
          </w:p>
        </w:tc>
        <w:tc>
          <w:tcPr>
            <w:tcW w:w="6405" w:type="dxa"/>
            <w:tcBorders>
              <w:top w:val="single" w:sz="4" w:space="0" w:color="000000"/>
              <w:left w:val="single" w:sz="4" w:space="0" w:color="000000"/>
              <w:bottom w:val="single" w:sz="4" w:space="0" w:color="000000"/>
              <w:right w:val="nil"/>
            </w:tcBorders>
          </w:tcPr>
          <w:p w:rsidR="005B7198" w:rsidRPr="005555F2" w:rsidRDefault="005555F2" w:rsidP="005555F2">
            <w:pPr>
              <w:ind w:firstLineChars="400" w:firstLine="840"/>
            </w:pPr>
            <w:r w:rsidRPr="005555F2">
              <w:rPr>
                <w:rFonts w:hint="eastAsia"/>
              </w:rPr>
              <w:t>隔夜外围美元收低于</w:t>
            </w:r>
            <w:r w:rsidRPr="005555F2">
              <w:rPr>
                <w:rFonts w:hint="eastAsia"/>
              </w:rPr>
              <w:t>104.20</w:t>
            </w:r>
            <w:r w:rsidRPr="005555F2">
              <w:rPr>
                <w:rFonts w:hint="eastAsia"/>
              </w:rPr>
              <w:t>部位；人民币离岸价收贬于</w:t>
            </w:r>
            <w:r w:rsidRPr="005555F2">
              <w:rPr>
                <w:rFonts w:hint="eastAsia"/>
              </w:rPr>
              <w:t>6.710</w:t>
            </w:r>
            <w:r w:rsidRPr="005555F2">
              <w:rPr>
                <w:rFonts w:hint="eastAsia"/>
              </w:rPr>
              <w:t>。欧美股市小跌。投资者评估旨在冷却飙升通胀的加息措施可能会给经济复苏造成多少阻碍？之前鲍威尔承诺当务之急是降低通胀，并重申持续加息将是适当的，其速度取决于经济前景。</w:t>
            </w:r>
            <w:r w:rsidRPr="005555F2">
              <w:rPr>
                <w:rFonts w:hint="eastAsia"/>
              </w:rPr>
              <w:t>NYMEX8</w:t>
            </w:r>
            <w:r w:rsidRPr="005555F2">
              <w:rPr>
                <w:rFonts w:hint="eastAsia"/>
              </w:rPr>
              <w:t>月原油大跌</w:t>
            </w:r>
            <w:r w:rsidRPr="005555F2">
              <w:rPr>
                <w:rFonts w:hint="eastAsia"/>
              </w:rPr>
              <w:t>3.33</w:t>
            </w:r>
            <w:r w:rsidRPr="005555F2">
              <w:rPr>
                <w:rFonts w:hint="eastAsia"/>
              </w:rPr>
              <w:t>美元，结算价报</w:t>
            </w:r>
            <w:r w:rsidRPr="005555F2">
              <w:rPr>
                <w:rFonts w:hint="eastAsia"/>
              </w:rPr>
              <w:t>106.19</w:t>
            </w:r>
            <w:r w:rsidRPr="005555F2">
              <w:rPr>
                <w:rFonts w:hint="eastAsia"/>
              </w:rPr>
              <w:t>美元。盘中低见</w:t>
            </w:r>
            <w:r w:rsidRPr="005555F2">
              <w:rPr>
                <w:rFonts w:hint="eastAsia"/>
              </w:rPr>
              <w:t>101.53</w:t>
            </w:r>
            <w:r w:rsidRPr="005555F2">
              <w:rPr>
                <w:rFonts w:hint="eastAsia"/>
              </w:rPr>
              <w:t>美元，为</w:t>
            </w:r>
            <w:r w:rsidRPr="005555F2">
              <w:rPr>
                <w:rFonts w:hint="eastAsia"/>
              </w:rPr>
              <w:t>5</w:t>
            </w:r>
            <w:r w:rsidRPr="005555F2">
              <w:rPr>
                <w:rFonts w:hint="eastAsia"/>
              </w:rPr>
              <w:t>月</w:t>
            </w:r>
            <w:r w:rsidRPr="005555F2">
              <w:rPr>
                <w:rFonts w:hint="eastAsia"/>
              </w:rPr>
              <w:t>11</w:t>
            </w:r>
            <w:r w:rsidRPr="005555F2">
              <w:rPr>
                <w:rFonts w:hint="eastAsia"/>
              </w:rPr>
              <w:t>日以来最低。投资者担心美联储加息可能使美国经济陷入衰退，从而抑制对燃料的需求。芝加哥</w:t>
            </w:r>
            <w:r w:rsidRPr="005555F2">
              <w:rPr>
                <w:rFonts w:hint="eastAsia"/>
              </w:rPr>
              <w:t>(CBOT)</w:t>
            </w:r>
            <w:r w:rsidRPr="005555F2">
              <w:rPr>
                <w:rFonts w:hint="eastAsia"/>
              </w:rPr>
              <w:t>大豆在八个交易日中第七日下跌，因原油市场疲软带来压力。</w:t>
            </w:r>
            <w:r w:rsidRPr="005555F2">
              <w:rPr>
                <w:rFonts w:hint="eastAsia"/>
              </w:rPr>
              <w:t>CBOT 7</w:t>
            </w:r>
            <w:r w:rsidRPr="005555F2">
              <w:rPr>
                <w:rFonts w:hint="eastAsia"/>
              </w:rPr>
              <w:t>月大豆收低</w:t>
            </w:r>
            <w:r w:rsidRPr="005555F2">
              <w:rPr>
                <w:rFonts w:hint="eastAsia"/>
              </w:rPr>
              <w:t>28-1/4</w:t>
            </w:r>
            <w:r w:rsidRPr="005555F2">
              <w:rPr>
                <w:rFonts w:hint="eastAsia"/>
              </w:rPr>
              <w:t>美分，结算价报每蒲式耳</w:t>
            </w:r>
            <w:r w:rsidRPr="005555F2">
              <w:rPr>
                <w:rFonts w:hint="eastAsia"/>
              </w:rPr>
              <w:t>16.52-3/4</w:t>
            </w:r>
            <w:r w:rsidRPr="005555F2">
              <w:rPr>
                <w:rFonts w:hint="eastAsia"/>
              </w:rPr>
              <w:t>美元。连续技术图表显示，该合约创下</w:t>
            </w:r>
            <w:r w:rsidRPr="005555F2">
              <w:rPr>
                <w:rFonts w:hint="eastAsia"/>
              </w:rPr>
              <w:t>5</w:t>
            </w:r>
            <w:r w:rsidRPr="005555F2">
              <w:rPr>
                <w:rFonts w:hint="eastAsia"/>
              </w:rPr>
              <w:t>月</w:t>
            </w:r>
            <w:r w:rsidRPr="005555F2">
              <w:rPr>
                <w:rFonts w:hint="eastAsia"/>
              </w:rPr>
              <w:t>17</w:t>
            </w:r>
            <w:r w:rsidRPr="005555F2">
              <w:rPr>
                <w:rFonts w:hint="eastAsia"/>
              </w:rPr>
              <w:t>日以来最低。</w:t>
            </w:r>
            <w:r w:rsidRPr="005555F2">
              <w:rPr>
                <w:rFonts w:hint="eastAsia"/>
              </w:rPr>
              <w:t>11</w:t>
            </w:r>
            <w:r w:rsidRPr="005555F2">
              <w:rPr>
                <w:rFonts w:hint="eastAsia"/>
              </w:rPr>
              <w:t>月大豆收低</w:t>
            </w:r>
            <w:r w:rsidRPr="005555F2">
              <w:rPr>
                <w:rFonts w:hint="eastAsia"/>
              </w:rPr>
              <w:t>34</w:t>
            </w:r>
            <w:r w:rsidRPr="005555F2">
              <w:rPr>
                <w:rFonts w:hint="eastAsia"/>
              </w:rPr>
              <w:t>美分，结算价报每蒲式</w:t>
            </w:r>
            <w:r w:rsidRPr="005555F2">
              <w:rPr>
                <w:rFonts w:hint="eastAsia"/>
              </w:rPr>
              <w:t>14.76-1/2</w:t>
            </w:r>
            <w:r w:rsidRPr="005555F2">
              <w:rPr>
                <w:rFonts w:hint="eastAsia"/>
              </w:rPr>
              <w:t>美元。</w:t>
            </w:r>
            <w:r w:rsidRPr="005555F2">
              <w:rPr>
                <w:rFonts w:hint="eastAsia"/>
              </w:rPr>
              <w:t>7</w:t>
            </w:r>
            <w:r w:rsidRPr="005555F2">
              <w:rPr>
                <w:rFonts w:hint="eastAsia"/>
              </w:rPr>
              <w:t>月豆油下跌</w:t>
            </w:r>
            <w:r w:rsidRPr="005555F2">
              <w:rPr>
                <w:rFonts w:hint="eastAsia"/>
              </w:rPr>
              <w:t>2.71</w:t>
            </w:r>
            <w:r w:rsidRPr="005555F2">
              <w:rPr>
                <w:rFonts w:hint="eastAsia"/>
              </w:rPr>
              <w:t>美分，结算价报每磅</w:t>
            </w:r>
            <w:r w:rsidRPr="005555F2">
              <w:rPr>
                <w:rFonts w:hint="eastAsia"/>
              </w:rPr>
              <w:t>70.66</w:t>
            </w:r>
            <w:r w:rsidRPr="005555F2">
              <w:rPr>
                <w:rFonts w:hint="eastAsia"/>
              </w:rPr>
              <w:t>美分。该合约挫跌</w:t>
            </w:r>
            <w:r w:rsidRPr="005555F2">
              <w:rPr>
                <w:rFonts w:hint="eastAsia"/>
              </w:rPr>
              <w:t>3.7%</w:t>
            </w:r>
            <w:r w:rsidRPr="005555F2">
              <w:rPr>
                <w:rFonts w:hint="eastAsia"/>
              </w:rPr>
              <w:t>至</w:t>
            </w:r>
            <w:r w:rsidRPr="005555F2">
              <w:rPr>
                <w:rFonts w:hint="eastAsia"/>
              </w:rPr>
              <w:t>4</w:t>
            </w:r>
            <w:r w:rsidRPr="005555F2">
              <w:rPr>
                <w:rFonts w:hint="eastAsia"/>
              </w:rPr>
              <w:t>月</w:t>
            </w:r>
            <w:r w:rsidRPr="005555F2">
              <w:rPr>
                <w:rFonts w:hint="eastAsia"/>
              </w:rPr>
              <w:t>7</w:t>
            </w:r>
            <w:r w:rsidRPr="005555F2">
              <w:rPr>
                <w:rFonts w:hint="eastAsia"/>
              </w:rPr>
              <w:t>日以来最低，因为原油价格下跌抑制了对以大豆为原料的生物燃料的需求。豆油已经连续九个交易日下跌。交投最活跃的</w:t>
            </w:r>
            <w:r w:rsidRPr="005555F2">
              <w:rPr>
                <w:rFonts w:hint="eastAsia"/>
              </w:rPr>
              <w:t>12</w:t>
            </w:r>
            <w:r w:rsidRPr="005555F2">
              <w:rPr>
                <w:rFonts w:hint="eastAsia"/>
              </w:rPr>
              <w:t>月豆油合约下跌</w:t>
            </w:r>
            <w:r w:rsidRPr="005555F2">
              <w:rPr>
                <w:rFonts w:hint="eastAsia"/>
              </w:rPr>
              <w:t>2.9</w:t>
            </w:r>
            <w:r w:rsidRPr="005555F2">
              <w:rPr>
                <w:rFonts w:hint="eastAsia"/>
              </w:rPr>
              <w:t>美分，结算价报每磅</w:t>
            </w:r>
            <w:r w:rsidRPr="005555F2">
              <w:rPr>
                <w:rFonts w:hint="eastAsia"/>
              </w:rPr>
              <w:t>67.47</w:t>
            </w:r>
            <w:r w:rsidRPr="005555F2">
              <w:rPr>
                <w:rFonts w:hint="eastAsia"/>
              </w:rPr>
              <w:t>美分。</w:t>
            </w:r>
            <w:r w:rsidRPr="005555F2">
              <w:rPr>
                <w:rFonts w:hint="eastAsia"/>
              </w:rPr>
              <w:t>7</w:t>
            </w:r>
            <w:r w:rsidRPr="005555F2">
              <w:rPr>
                <w:rFonts w:hint="eastAsia"/>
              </w:rPr>
              <w:t>月豆粕上涨</w:t>
            </w:r>
            <w:r w:rsidRPr="005555F2">
              <w:rPr>
                <w:rFonts w:hint="eastAsia"/>
              </w:rPr>
              <w:t>1.1</w:t>
            </w:r>
            <w:r w:rsidRPr="005555F2">
              <w:rPr>
                <w:rFonts w:hint="eastAsia"/>
              </w:rPr>
              <w:t>美元，结算价报每短吨</w:t>
            </w:r>
            <w:r w:rsidRPr="005555F2">
              <w:rPr>
                <w:rFonts w:hint="eastAsia"/>
              </w:rPr>
              <w:t>432.40</w:t>
            </w:r>
            <w:r w:rsidRPr="005555F2">
              <w:rPr>
                <w:rFonts w:hint="eastAsia"/>
              </w:rPr>
              <w:t>美元。交投最活跃的</w:t>
            </w:r>
            <w:r w:rsidRPr="005555F2">
              <w:rPr>
                <w:rFonts w:hint="eastAsia"/>
              </w:rPr>
              <w:t>12</w:t>
            </w:r>
            <w:r w:rsidRPr="005555F2">
              <w:rPr>
                <w:rFonts w:hint="eastAsia"/>
              </w:rPr>
              <w:t>月豆粕下跌</w:t>
            </w:r>
            <w:r w:rsidRPr="005555F2">
              <w:rPr>
                <w:rFonts w:hint="eastAsia"/>
              </w:rPr>
              <w:t>2.7</w:t>
            </w:r>
            <w:r w:rsidRPr="005555F2">
              <w:rPr>
                <w:rFonts w:hint="eastAsia"/>
              </w:rPr>
              <w:t>美元，结算价报每短吨</w:t>
            </w:r>
            <w:r w:rsidRPr="005555F2">
              <w:rPr>
                <w:rFonts w:hint="eastAsia"/>
              </w:rPr>
              <w:t>399.9</w:t>
            </w:r>
            <w:r w:rsidRPr="005555F2">
              <w:rPr>
                <w:rFonts w:hint="eastAsia"/>
              </w:rPr>
              <w:t>美元。</w:t>
            </w:r>
            <w:r w:rsidRPr="005555F2">
              <w:rPr>
                <w:rFonts w:hint="eastAsia"/>
              </w:rPr>
              <w:t>7</w:t>
            </w:r>
            <w:r w:rsidRPr="005555F2">
              <w:rPr>
                <w:rFonts w:hint="eastAsia"/>
              </w:rPr>
              <w:t>月大豆跌至位于</w:t>
            </w:r>
            <w:r w:rsidRPr="005555F2">
              <w:rPr>
                <w:rFonts w:hint="eastAsia"/>
              </w:rPr>
              <w:t>40</w:t>
            </w:r>
            <w:r w:rsidRPr="005555F2">
              <w:rPr>
                <w:rFonts w:hint="eastAsia"/>
              </w:rPr>
              <w:t>日和</w:t>
            </w:r>
            <w:r w:rsidRPr="005555F2">
              <w:rPr>
                <w:rFonts w:hint="eastAsia"/>
              </w:rPr>
              <w:t>50</w:t>
            </w:r>
            <w:r w:rsidRPr="005555F2">
              <w:rPr>
                <w:rFonts w:hint="eastAsia"/>
              </w:rPr>
              <w:t>日移动均线切入位的关键技术支撑点下方，且位于</w:t>
            </w:r>
            <w:r w:rsidRPr="005555F2">
              <w:rPr>
                <w:rFonts w:hint="eastAsia"/>
              </w:rPr>
              <w:t>20</w:t>
            </w:r>
            <w:r w:rsidRPr="005555F2">
              <w:rPr>
                <w:rFonts w:hint="eastAsia"/>
              </w:rPr>
              <w:t>日布林格区间的低端。不过期价在</w:t>
            </w:r>
            <w:r w:rsidRPr="005555F2">
              <w:rPr>
                <w:rFonts w:hint="eastAsia"/>
              </w:rPr>
              <w:t>100</w:t>
            </w:r>
            <w:r w:rsidRPr="005555F2">
              <w:rPr>
                <w:rFonts w:hint="eastAsia"/>
              </w:rPr>
              <w:t>日移动均线的支撑显著，为去年</w:t>
            </w:r>
            <w:r w:rsidRPr="005555F2">
              <w:rPr>
                <w:rFonts w:hint="eastAsia"/>
              </w:rPr>
              <w:t>12</w:t>
            </w:r>
            <w:r w:rsidRPr="005555F2">
              <w:rPr>
                <w:rFonts w:hint="eastAsia"/>
              </w:rPr>
              <w:t>月以来最低价位。知名投行高盛将三个月、六个月及十二个月大豆价格预估分别下修至每蒲式耳</w:t>
            </w:r>
            <w:r w:rsidRPr="005555F2">
              <w:rPr>
                <w:rFonts w:hint="eastAsia"/>
              </w:rPr>
              <w:t>14.95</w:t>
            </w:r>
            <w:r w:rsidRPr="005555F2">
              <w:rPr>
                <w:rFonts w:hint="eastAsia"/>
              </w:rPr>
              <w:t>美元、</w:t>
            </w:r>
            <w:r w:rsidRPr="005555F2">
              <w:rPr>
                <w:rFonts w:hint="eastAsia"/>
              </w:rPr>
              <w:t>15.25</w:t>
            </w:r>
            <w:r w:rsidRPr="005555F2">
              <w:rPr>
                <w:rFonts w:hint="eastAsia"/>
              </w:rPr>
              <w:t>美元和</w:t>
            </w:r>
            <w:r w:rsidRPr="005555F2">
              <w:rPr>
                <w:rFonts w:hint="eastAsia"/>
              </w:rPr>
              <w:t>16.00</w:t>
            </w:r>
            <w:r w:rsidRPr="005555F2">
              <w:rPr>
                <w:rFonts w:hint="eastAsia"/>
              </w:rPr>
              <w:t>美元。</w:t>
            </w:r>
          </w:p>
        </w:tc>
        <w:tc>
          <w:tcPr>
            <w:tcW w:w="2050" w:type="dxa"/>
            <w:tcBorders>
              <w:top w:val="single" w:sz="4" w:space="0" w:color="000000"/>
              <w:left w:val="single" w:sz="4" w:space="0" w:color="000000"/>
              <w:bottom w:val="single" w:sz="4" w:space="0" w:color="000000"/>
              <w:right w:val="single" w:sz="4" w:space="0" w:color="000000"/>
            </w:tcBorders>
          </w:tcPr>
          <w:p w:rsidR="005B7198" w:rsidRPr="005555F2" w:rsidRDefault="005555F2">
            <w:pPr>
              <w:widowControl/>
              <w:suppressAutoHyphens w:val="0"/>
              <w:jc w:val="left"/>
              <w:rPr>
                <w:b/>
                <w:lang w:eastAsia="zh-CN"/>
              </w:rPr>
            </w:pPr>
            <w:r w:rsidRPr="005555F2">
              <w:rPr>
                <w:rFonts w:hint="eastAsia"/>
                <w:b/>
                <w:lang w:eastAsia="zh-CN"/>
              </w:rPr>
              <w:t>框架如前，美豆在外部宏观背景下高位区间内回撤。市场等待月末美面积数据及季度库存数据，在此基础上转为三季度天气市。大连盘跟随。</w:t>
            </w:r>
            <w:r w:rsidRPr="005555F2">
              <w:rPr>
                <w:rFonts w:hint="eastAsia"/>
                <w:b/>
                <w:lang w:eastAsia="zh-CN"/>
              </w:rPr>
              <w:t>9</w:t>
            </w:r>
            <w:r w:rsidRPr="005555F2">
              <w:rPr>
                <w:rFonts w:hint="eastAsia"/>
                <w:b/>
                <w:lang w:eastAsia="zh-CN"/>
              </w:rPr>
              <w:t>月油粕比回撤至</w:t>
            </w:r>
            <w:r w:rsidRPr="005555F2">
              <w:rPr>
                <w:rFonts w:hint="eastAsia"/>
                <w:b/>
                <w:lang w:eastAsia="zh-CN"/>
              </w:rPr>
              <w:t>2.56</w:t>
            </w:r>
            <w:r w:rsidRPr="005555F2">
              <w:rPr>
                <w:rFonts w:hint="eastAsia"/>
                <w:b/>
                <w:lang w:eastAsia="zh-CN"/>
              </w:rPr>
              <w:t>；粕</w:t>
            </w:r>
            <w:r w:rsidRPr="005555F2">
              <w:rPr>
                <w:rFonts w:hint="eastAsia"/>
                <w:b/>
                <w:lang w:eastAsia="zh-CN"/>
              </w:rPr>
              <w:t>9</w:t>
            </w:r>
            <w:r w:rsidRPr="005555F2">
              <w:rPr>
                <w:rFonts w:hint="eastAsia"/>
                <w:b/>
                <w:lang w:eastAsia="zh-CN"/>
              </w:rPr>
              <w:t>－</w:t>
            </w:r>
            <w:r w:rsidRPr="005555F2">
              <w:rPr>
                <w:rFonts w:hint="eastAsia"/>
                <w:b/>
                <w:lang w:eastAsia="zh-CN"/>
              </w:rPr>
              <w:t>1</w:t>
            </w:r>
            <w:r w:rsidRPr="005555F2">
              <w:rPr>
                <w:rFonts w:hint="eastAsia"/>
                <w:b/>
                <w:lang w:eastAsia="zh-CN"/>
              </w:rPr>
              <w:t>逆差在</w:t>
            </w:r>
            <w:r w:rsidRPr="005555F2">
              <w:rPr>
                <w:rFonts w:hint="eastAsia"/>
                <w:b/>
                <w:lang w:eastAsia="zh-CN"/>
              </w:rPr>
              <w:t>256</w:t>
            </w:r>
            <w:r w:rsidRPr="005555F2">
              <w:rPr>
                <w:rFonts w:hint="eastAsia"/>
                <w:b/>
                <w:lang w:eastAsia="zh-CN"/>
              </w:rPr>
              <w:t>点。粕</w:t>
            </w:r>
            <w:r w:rsidRPr="005555F2">
              <w:rPr>
                <w:rFonts w:hint="eastAsia"/>
                <w:b/>
                <w:lang w:eastAsia="zh-CN"/>
              </w:rPr>
              <w:t>9</w:t>
            </w:r>
            <w:r w:rsidRPr="005555F2">
              <w:rPr>
                <w:rFonts w:hint="eastAsia"/>
                <w:b/>
                <w:lang w:eastAsia="zh-CN"/>
              </w:rPr>
              <w:t>日内看围绕</w:t>
            </w:r>
            <w:r w:rsidRPr="005555F2">
              <w:rPr>
                <w:rFonts w:hint="eastAsia"/>
                <w:b/>
                <w:lang w:eastAsia="zh-CN"/>
              </w:rPr>
              <w:t>4000</w:t>
            </w:r>
            <w:r w:rsidRPr="005555F2">
              <w:rPr>
                <w:rFonts w:hint="eastAsia"/>
                <w:b/>
                <w:lang w:eastAsia="zh-CN"/>
              </w:rPr>
              <w:t>的波动，宜灵活。</w:t>
            </w:r>
          </w:p>
          <w:p w:rsidR="005555F2" w:rsidRPr="005555F2" w:rsidRDefault="005555F2">
            <w:pPr>
              <w:widowControl/>
              <w:suppressAutoHyphens w:val="0"/>
              <w:jc w:val="left"/>
              <w:rPr>
                <w:rFonts w:hint="eastAsia"/>
                <w:b/>
                <w:lang w:eastAsia="zh-CN"/>
              </w:rPr>
            </w:pPr>
          </w:p>
          <w:p w:rsidR="005B7198" w:rsidRPr="005555F2" w:rsidRDefault="00AB6661">
            <w:pPr>
              <w:widowControl/>
              <w:suppressAutoHyphens w:val="0"/>
              <w:jc w:val="left"/>
              <w:rPr>
                <w:b/>
                <w:lang w:eastAsia="zh-CN"/>
              </w:rPr>
            </w:pPr>
            <w:r w:rsidRPr="005555F2">
              <w:rPr>
                <w:rFonts w:hint="eastAsia"/>
                <w:b/>
                <w:lang w:eastAsia="zh-CN"/>
              </w:rPr>
              <w:t>（</w:t>
            </w:r>
            <w:r w:rsidRPr="005555F2">
              <w:rPr>
                <w:rFonts w:hint="eastAsia"/>
                <w:b/>
                <w:lang w:eastAsia="zh-CN"/>
              </w:rPr>
              <w:t>农产品部</w:t>
            </w:r>
            <w:r w:rsidRPr="005555F2">
              <w:rPr>
                <w:rFonts w:hint="eastAsia"/>
                <w:b/>
                <w:lang w:eastAsia="zh-CN"/>
              </w:rPr>
              <w:t>）</w:t>
            </w:r>
          </w:p>
        </w:tc>
      </w:tr>
      <w:tr w:rsidR="005555F2" w:rsidRPr="005555F2">
        <w:trPr>
          <w:trHeight w:val="669"/>
        </w:trPr>
        <w:tc>
          <w:tcPr>
            <w:tcW w:w="549" w:type="dxa"/>
            <w:tcBorders>
              <w:top w:val="single" w:sz="4" w:space="0" w:color="000000"/>
              <w:left w:val="single" w:sz="4" w:space="0" w:color="000000"/>
              <w:bottom w:val="single" w:sz="4" w:space="0" w:color="000000"/>
              <w:right w:val="nil"/>
            </w:tcBorders>
          </w:tcPr>
          <w:p w:rsidR="005B7198" w:rsidRPr="005555F2" w:rsidRDefault="00AB6661">
            <w:pPr>
              <w:widowControl/>
              <w:snapToGrid w:val="0"/>
              <w:jc w:val="left"/>
              <w:rPr>
                <w:rFonts w:ascii="宋体" w:hAnsi="宋体" w:cs="宋体"/>
                <w:b/>
                <w:kern w:val="0"/>
                <w:szCs w:val="21"/>
                <w:lang w:eastAsia="zh-CN"/>
              </w:rPr>
            </w:pPr>
            <w:r w:rsidRPr="005555F2">
              <w:rPr>
                <w:rFonts w:ascii="宋体" w:hAnsi="宋体" w:cs="宋体" w:hint="eastAsia"/>
                <w:b/>
                <w:kern w:val="0"/>
                <w:szCs w:val="21"/>
                <w:lang w:eastAsia="zh-CN"/>
              </w:rPr>
              <w:t>棉花</w:t>
            </w:r>
          </w:p>
        </w:tc>
        <w:tc>
          <w:tcPr>
            <w:tcW w:w="6405" w:type="dxa"/>
            <w:tcBorders>
              <w:top w:val="single" w:sz="4" w:space="0" w:color="000000"/>
              <w:left w:val="single" w:sz="4" w:space="0" w:color="000000"/>
              <w:bottom w:val="single" w:sz="4" w:space="0" w:color="000000"/>
              <w:right w:val="nil"/>
            </w:tcBorders>
          </w:tcPr>
          <w:p w:rsidR="005B7198" w:rsidRPr="005555F2" w:rsidRDefault="005555F2" w:rsidP="005555F2">
            <w:pPr>
              <w:ind w:firstLineChars="400" w:firstLine="840"/>
              <w:rPr>
                <w:lang w:eastAsia="zh-CN"/>
              </w:rPr>
            </w:pPr>
            <w:r w:rsidRPr="005555F2">
              <w:rPr>
                <w:rFonts w:hint="eastAsia"/>
              </w:rPr>
              <w:t>美棉下跌至</w:t>
            </w:r>
            <w:r w:rsidRPr="005555F2">
              <w:rPr>
                <w:rFonts w:hint="eastAsia"/>
              </w:rPr>
              <w:t>107</w:t>
            </w:r>
            <w:r w:rsidRPr="005555F2">
              <w:rPr>
                <w:rFonts w:hint="eastAsia"/>
              </w:rPr>
              <w:t>美分附近，基本面没有明显变化，美棉当下的回调主要是反应南半球主产国的上市，解决了结构性的紧张；还有就是对应对中国新疆棉的制裁，猜测中国会进行反制裁；全球需求见顶的反应；不过当前美棉依然低库存，</w:t>
            </w:r>
            <w:r w:rsidRPr="005555F2">
              <w:rPr>
                <w:rFonts w:hint="eastAsia"/>
              </w:rPr>
              <w:t>22/23</w:t>
            </w:r>
            <w:r w:rsidRPr="005555F2">
              <w:rPr>
                <w:rFonts w:hint="eastAsia"/>
              </w:rPr>
              <w:t>年度预期产量减少，出口维持高位，库存预期还是低位。美棉回调区间看</w:t>
            </w:r>
            <w:r w:rsidRPr="005555F2">
              <w:rPr>
                <w:rFonts w:hint="eastAsia"/>
              </w:rPr>
              <w:t>100-105</w:t>
            </w:r>
            <w:r w:rsidRPr="005555F2">
              <w:rPr>
                <w:rFonts w:hint="eastAsia"/>
              </w:rPr>
              <w:t>区间吧。周三商品市场无差别暴跌，棉花</w:t>
            </w:r>
            <w:r w:rsidRPr="005555F2">
              <w:rPr>
                <w:rFonts w:hint="eastAsia"/>
              </w:rPr>
              <w:t>9</w:t>
            </w:r>
            <w:r w:rsidRPr="005555F2">
              <w:rPr>
                <w:rFonts w:hint="eastAsia"/>
              </w:rPr>
              <w:t>月跌破</w:t>
            </w:r>
            <w:r w:rsidRPr="005555F2">
              <w:rPr>
                <w:rFonts w:hint="eastAsia"/>
              </w:rPr>
              <w:t>19000</w:t>
            </w:r>
            <w:r w:rsidRPr="005555F2">
              <w:rPr>
                <w:rFonts w:hint="eastAsia"/>
              </w:rPr>
              <w:t>元，</w:t>
            </w:r>
            <w:r w:rsidRPr="005555F2">
              <w:rPr>
                <w:rFonts w:hint="eastAsia"/>
              </w:rPr>
              <w:t>1</w:t>
            </w:r>
            <w:r w:rsidRPr="005555F2">
              <w:rPr>
                <w:rFonts w:hint="eastAsia"/>
              </w:rPr>
              <w:t>月跌破</w:t>
            </w:r>
            <w:r w:rsidRPr="005555F2">
              <w:rPr>
                <w:rFonts w:hint="eastAsia"/>
              </w:rPr>
              <w:t>18000</w:t>
            </w:r>
            <w:r w:rsidRPr="005555F2">
              <w:rPr>
                <w:rFonts w:hint="eastAsia"/>
              </w:rPr>
              <w:t>元，关口支撑很微弱。当下棉花的难点还是销售问题，棉花现货价格</w:t>
            </w:r>
            <w:r w:rsidRPr="005555F2">
              <w:rPr>
                <w:rFonts w:hint="eastAsia"/>
              </w:rPr>
              <w:t>20000</w:t>
            </w:r>
            <w:r w:rsidRPr="005555F2">
              <w:rPr>
                <w:rFonts w:hint="eastAsia"/>
              </w:rPr>
              <w:t>元附近，点价成交的一般，心理价位不断下滑，还贷压力问题不得不解决，棉价的下跌花纱价差改善，但订单缺失，补库被动。政策面，新疆棉禁令</w:t>
            </w:r>
            <w:r w:rsidRPr="005555F2">
              <w:rPr>
                <w:rFonts w:hint="eastAsia"/>
              </w:rPr>
              <w:t>6</w:t>
            </w:r>
            <w:r w:rsidRPr="005555F2">
              <w:rPr>
                <w:rFonts w:hint="eastAsia"/>
              </w:rPr>
              <w:t>月</w:t>
            </w:r>
            <w:r w:rsidRPr="005555F2">
              <w:rPr>
                <w:rFonts w:hint="eastAsia"/>
              </w:rPr>
              <w:t>21</w:t>
            </w:r>
            <w:r w:rsidRPr="005555F2">
              <w:rPr>
                <w:rFonts w:hint="eastAsia"/>
              </w:rPr>
              <w:t>日生效，按</w:t>
            </w:r>
            <w:r w:rsidRPr="005555F2">
              <w:rPr>
                <w:rFonts w:hint="eastAsia"/>
              </w:rPr>
              <w:t>820</w:t>
            </w:r>
            <w:r w:rsidRPr="005555F2">
              <w:rPr>
                <w:rFonts w:hint="eastAsia"/>
              </w:rPr>
              <w:t>万吨的用棉量，</w:t>
            </w:r>
            <w:r w:rsidRPr="005555F2">
              <w:rPr>
                <w:rFonts w:hint="eastAsia"/>
              </w:rPr>
              <w:t>40-60%</w:t>
            </w:r>
            <w:r w:rsidRPr="005555F2">
              <w:rPr>
                <w:rFonts w:hint="eastAsia"/>
              </w:rPr>
              <w:t>的出口份额，</w:t>
            </w:r>
            <w:r w:rsidRPr="005555F2">
              <w:rPr>
                <w:rFonts w:hint="eastAsia"/>
              </w:rPr>
              <w:t>16%</w:t>
            </w:r>
            <w:r w:rsidRPr="005555F2">
              <w:rPr>
                <w:rFonts w:hint="eastAsia"/>
              </w:rPr>
              <w:t>的美国出口份额，差不多影响</w:t>
            </w:r>
            <w:r w:rsidRPr="005555F2">
              <w:rPr>
                <w:rFonts w:hint="eastAsia"/>
              </w:rPr>
              <w:t>80</w:t>
            </w:r>
            <w:r w:rsidRPr="005555F2">
              <w:rPr>
                <w:rFonts w:hint="eastAsia"/>
              </w:rPr>
              <w:t>万吨左右的用棉量，还要剔除其他非新疆用棉，才是新疆用棉量，叠加疫情影响订单转移，导致下游负反馈传导。棉花原料从高点下跌了</w:t>
            </w:r>
            <w:r w:rsidRPr="005555F2">
              <w:rPr>
                <w:rFonts w:hint="eastAsia"/>
              </w:rPr>
              <w:t>5000</w:t>
            </w:r>
            <w:r w:rsidRPr="005555F2">
              <w:rPr>
                <w:rFonts w:hint="eastAsia"/>
              </w:rPr>
              <w:t>元附近，花纱价差好转。</w:t>
            </w:r>
          </w:p>
        </w:tc>
        <w:tc>
          <w:tcPr>
            <w:tcW w:w="2050" w:type="dxa"/>
            <w:tcBorders>
              <w:top w:val="single" w:sz="4" w:space="0" w:color="000000"/>
              <w:left w:val="single" w:sz="4" w:space="0" w:color="000000"/>
              <w:bottom w:val="single" w:sz="4" w:space="0" w:color="000000"/>
              <w:right w:val="single" w:sz="4" w:space="0" w:color="000000"/>
            </w:tcBorders>
          </w:tcPr>
          <w:p w:rsidR="005B7198" w:rsidRPr="005555F2" w:rsidRDefault="005555F2">
            <w:pPr>
              <w:widowControl/>
              <w:suppressAutoHyphens w:val="0"/>
              <w:jc w:val="left"/>
              <w:rPr>
                <w:b/>
                <w:lang w:eastAsia="zh-CN"/>
              </w:rPr>
            </w:pPr>
            <w:r w:rsidRPr="005555F2">
              <w:rPr>
                <w:rFonts w:hint="eastAsia"/>
                <w:b/>
                <w:lang w:eastAsia="zh-CN"/>
              </w:rPr>
              <w:t>操作上，中长线剩余空单全部平仓兑利，短空平仓，日内暂时观望。</w:t>
            </w:r>
          </w:p>
          <w:p w:rsidR="005555F2" w:rsidRPr="005555F2" w:rsidRDefault="005555F2">
            <w:pPr>
              <w:widowControl/>
              <w:suppressAutoHyphens w:val="0"/>
              <w:jc w:val="left"/>
              <w:rPr>
                <w:rFonts w:hint="eastAsia"/>
                <w:b/>
                <w:lang w:eastAsia="zh-CN"/>
              </w:rPr>
            </w:pPr>
          </w:p>
          <w:p w:rsidR="005B7198" w:rsidRPr="005555F2" w:rsidRDefault="00AB6661">
            <w:pPr>
              <w:widowControl/>
              <w:suppressAutoHyphens w:val="0"/>
              <w:jc w:val="left"/>
              <w:rPr>
                <w:b/>
                <w:lang w:eastAsia="zh-CN"/>
              </w:rPr>
            </w:pPr>
            <w:r w:rsidRPr="005555F2">
              <w:rPr>
                <w:rFonts w:hint="eastAsia"/>
                <w:b/>
                <w:lang w:eastAsia="zh-CN"/>
              </w:rPr>
              <w:t>（</w:t>
            </w:r>
            <w:r w:rsidRPr="005555F2">
              <w:rPr>
                <w:rFonts w:hint="eastAsia"/>
                <w:b/>
                <w:lang w:eastAsia="zh-CN"/>
              </w:rPr>
              <w:t>苗玲</w:t>
            </w:r>
            <w:r w:rsidRPr="005555F2">
              <w:rPr>
                <w:rFonts w:hint="eastAsia"/>
                <w:b/>
                <w:lang w:eastAsia="zh-CN"/>
              </w:rPr>
              <w:t>）</w:t>
            </w:r>
          </w:p>
        </w:tc>
      </w:tr>
    </w:tbl>
    <w:p w:rsidR="005555F2" w:rsidRPr="005555F2" w:rsidRDefault="005555F2">
      <w:pPr>
        <w:widowControl/>
        <w:jc w:val="left"/>
        <w:rPr>
          <w:rFonts w:ascii="黑体" w:eastAsia="黑体" w:cs="宋体"/>
          <w:szCs w:val="21"/>
        </w:rPr>
      </w:pPr>
    </w:p>
    <w:p w:rsidR="005555F2" w:rsidRPr="005555F2" w:rsidRDefault="005555F2">
      <w:pPr>
        <w:widowControl/>
        <w:jc w:val="left"/>
        <w:rPr>
          <w:rFonts w:ascii="黑体" w:eastAsia="黑体" w:cs="宋体"/>
          <w:szCs w:val="21"/>
        </w:rPr>
      </w:pPr>
    </w:p>
    <w:p w:rsidR="005555F2" w:rsidRPr="005555F2" w:rsidRDefault="005555F2">
      <w:pPr>
        <w:widowControl/>
        <w:jc w:val="left"/>
        <w:rPr>
          <w:rFonts w:ascii="黑体" w:eastAsia="黑体" w:cs="宋体"/>
          <w:szCs w:val="21"/>
        </w:rPr>
      </w:pPr>
    </w:p>
    <w:p w:rsidR="005B7198" w:rsidRPr="005555F2" w:rsidRDefault="00AB6661">
      <w:pPr>
        <w:widowControl/>
        <w:jc w:val="left"/>
        <w:rPr>
          <w:rFonts w:ascii="黑体" w:eastAsia="黑体" w:cs="宋体"/>
          <w:szCs w:val="21"/>
        </w:rPr>
        <w:sectPr w:rsidR="005B7198" w:rsidRPr="005555F2">
          <w:headerReference w:type="default" r:id="rId7"/>
          <w:footerReference w:type="default" r:id="rId8"/>
          <w:pgSz w:w="11906" w:h="16838"/>
          <w:pgMar w:top="907" w:right="1797" w:bottom="1134" w:left="1797" w:header="510" w:footer="992" w:gutter="0"/>
          <w:cols w:space="720"/>
          <w:docGrid w:type="lines" w:linePitch="312"/>
        </w:sectPr>
      </w:pPr>
      <w:r w:rsidRPr="005555F2">
        <w:rPr>
          <w:rFonts w:ascii="黑体" w:eastAsia="黑体" w:cs="宋体" w:hint="eastAsia"/>
          <w:szCs w:val="21"/>
        </w:rPr>
        <w:t>◆工业品</w:t>
      </w:r>
    </w:p>
    <w:p w:rsidR="005B7198" w:rsidRPr="005555F2" w:rsidRDefault="005B7198">
      <w:pPr>
        <w:rPr>
          <w:szCs w:val="21"/>
        </w:rPr>
        <w:sectPr w:rsidR="005B7198" w:rsidRPr="005555F2">
          <w:type w:val="continuous"/>
          <w:pgSz w:w="11906" w:h="16838"/>
          <w:pgMar w:top="1440" w:right="1797" w:bottom="1134" w:left="1797" w:header="851" w:footer="992" w:gutter="0"/>
          <w:cols w:space="720"/>
          <w:docGrid w:type="lines" w:linePitch="312"/>
        </w:sectPr>
      </w:pPr>
    </w:p>
    <w:tbl>
      <w:tblPr>
        <w:tblW w:w="8994" w:type="dxa"/>
        <w:tblLayout w:type="fixed"/>
        <w:tblLook w:val="04A0" w:firstRow="1" w:lastRow="0" w:firstColumn="1" w:lastColumn="0" w:noHBand="0" w:noVBand="1"/>
      </w:tblPr>
      <w:tblGrid>
        <w:gridCol w:w="534"/>
        <w:gridCol w:w="6410"/>
        <w:gridCol w:w="2050"/>
      </w:tblGrid>
      <w:tr w:rsidR="005555F2" w:rsidRPr="005555F2">
        <w:trPr>
          <w:cantSplit/>
          <w:trHeight w:val="480"/>
        </w:trPr>
        <w:tc>
          <w:tcPr>
            <w:tcW w:w="534" w:type="dxa"/>
            <w:tcBorders>
              <w:top w:val="single" w:sz="4" w:space="0" w:color="000000"/>
              <w:left w:val="single" w:sz="4" w:space="0" w:color="000000"/>
              <w:bottom w:val="single" w:sz="4" w:space="0" w:color="000000"/>
              <w:right w:val="nil"/>
            </w:tcBorders>
          </w:tcPr>
          <w:p w:rsidR="005B7198" w:rsidRPr="005555F2" w:rsidRDefault="005B7198">
            <w:pPr>
              <w:widowControl/>
              <w:snapToGrid w:val="0"/>
              <w:jc w:val="left"/>
              <w:rPr>
                <w:rFonts w:ascii="宋体" w:hAnsi="宋体" w:cs="黑体"/>
                <w:szCs w:val="21"/>
              </w:rPr>
            </w:pPr>
          </w:p>
        </w:tc>
        <w:tc>
          <w:tcPr>
            <w:tcW w:w="6410" w:type="dxa"/>
            <w:tcBorders>
              <w:top w:val="single" w:sz="4" w:space="0" w:color="000000"/>
              <w:left w:val="single" w:sz="4" w:space="0" w:color="000000"/>
              <w:bottom w:val="single" w:sz="4" w:space="0" w:color="000000"/>
              <w:right w:val="nil"/>
            </w:tcBorders>
            <w:vAlign w:val="center"/>
          </w:tcPr>
          <w:p w:rsidR="005B7198" w:rsidRPr="005555F2" w:rsidRDefault="00AB6661">
            <w:pPr>
              <w:rPr>
                <w:rFonts w:ascii="宋体" w:hAnsi="宋体" w:cs="宋体"/>
                <w:b/>
                <w:szCs w:val="21"/>
              </w:rPr>
            </w:pPr>
            <w:r w:rsidRPr="005555F2">
              <w:rPr>
                <w:rFonts w:ascii="宋体" w:hAnsi="宋体" w:cs="宋体" w:hint="eastAsia"/>
                <w:b/>
                <w:szCs w:val="21"/>
              </w:rPr>
              <w:t>内外盘综述</w:t>
            </w:r>
          </w:p>
        </w:tc>
        <w:tc>
          <w:tcPr>
            <w:tcW w:w="2050" w:type="dxa"/>
            <w:tcBorders>
              <w:top w:val="single" w:sz="4" w:space="0" w:color="000000"/>
              <w:left w:val="single" w:sz="4" w:space="0" w:color="000000"/>
              <w:bottom w:val="single" w:sz="4" w:space="0" w:color="000000"/>
              <w:right w:val="single" w:sz="4" w:space="0" w:color="000000"/>
            </w:tcBorders>
            <w:vAlign w:val="center"/>
          </w:tcPr>
          <w:p w:rsidR="005B7198" w:rsidRPr="005555F2" w:rsidRDefault="00AB6661">
            <w:pPr>
              <w:rPr>
                <w:rFonts w:ascii="宋体" w:hAnsi="宋体"/>
                <w:b/>
                <w:szCs w:val="21"/>
              </w:rPr>
            </w:pPr>
            <w:r w:rsidRPr="005555F2">
              <w:rPr>
                <w:rFonts w:ascii="宋体" w:hAnsi="宋体" w:cs="宋体" w:hint="eastAsia"/>
                <w:b/>
                <w:szCs w:val="21"/>
              </w:rPr>
              <w:t>简评及操作策略</w:t>
            </w:r>
          </w:p>
        </w:tc>
      </w:tr>
      <w:tr w:rsidR="005555F2" w:rsidRPr="005555F2">
        <w:trPr>
          <w:cantSplit/>
          <w:trHeight w:val="2181"/>
        </w:trPr>
        <w:tc>
          <w:tcPr>
            <w:tcW w:w="534" w:type="dxa"/>
            <w:tcBorders>
              <w:top w:val="single" w:sz="4" w:space="0" w:color="000000"/>
              <w:left w:val="single" w:sz="4" w:space="0" w:color="000000"/>
              <w:bottom w:val="single" w:sz="4" w:space="0" w:color="000000"/>
              <w:right w:val="nil"/>
            </w:tcBorders>
          </w:tcPr>
          <w:p w:rsidR="005555F2" w:rsidRPr="005555F2" w:rsidRDefault="005555F2" w:rsidP="005555F2">
            <w:pPr>
              <w:widowControl/>
              <w:jc w:val="left"/>
              <w:rPr>
                <w:rFonts w:ascii="宋体" w:hAnsi="宋体" w:cs="宋体"/>
                <w:b/>
                <w:kern w:val="0"/>
                <w:szCs w:val="21"/>
                <w:lang w:eastAsia="zh-CN"/>
              </w:rPr>
            </w:pPr>
            <w:r w:rsidRPr="005555F2">
              <w:rPr>
                <w:rFonts w:ascii="宋体" w:hAnsi="宋体" w:cs="宋体" w:hint="eastAsia"/>
                <w:b/>
                <w:kern w:val="0"/>
                <w:szCs w:val="21"/>
                <w:lang w:eastAsia="zh-CN"/>
              </w:rPr>
              <w:t>P</w:t>
            </w:r>
            <w:r w:rsidRPr="005555F2">
              <w:rPr>
                <w:rFonts w:ascii="宋体" w:hAnsi="宋体" w:cs="宋体"/>
                <w:b/>
                <w:kern w:val="0"/>
                <w:szCs w:val="21"/>
                <w:lang w:eastAsia="zh-CN"/>
              </w:rPr>
              <w:t>TA</w:t>
            </w:r>
          </w:p>
        </w:tc>
        <w:tc>
          <w:tcPr>
            <w:tcW w:w="6410" w:type="dxa"/>
            <w:tcBorders>
              <w:top w:val="single" w:sz="4" w:space="0" w:color="000000"/>
              <w:left w:val="single" w:sz="4" w:space="0" w:color="000000"/>
              <w:bottom w:val="single" w:sz="4" w:space="0" w:color="000000"/>
              <w:right w:val="nil"/>
            </w:tcBorders>
          </w:tcPr>
          <w:p w:rsidR="005555F2" w:rsidRPr="005555F2" w:rsidRDefault="005555F2" w:rsidP="005555F2">
            <w:pPr>
              <w:widowControl/>
              <w:suppressAutoHyphens w:val="0"/>
              <w:ind w:firstLineChars="300" w:firstLine="630"/>
              <w:jc w:val="left"/>
              <w:rPr>
                <w:lang w:eastAsia="zh-CN"/>
              </w:rPr>
            </w:pPr>
            <w:r w:rsidRPr="005555F2">
              <w:rPr>
                <w:rFonts w:hint="eastAsia"/>
              </w:rPr>
              <w:t>美联储可能在下次会议再度加息</w:t>
            </w:r>
            <w:r w:rsidRPr="005555F2">
              <w:rPr>
                <w:rFonts w:hint="eastAsia"/>
              </w:rPr>
              <w:t>75</w:t>
            </w:r>
            <w:r w:rsidRPr="005555F2">
              <w:rPr>
                <w:rFonts w:hint="eastAsia"/>
              </w:rPr>
              <w:t>个基点，市场对经济衰退及由此抑制需求的忧虑增强，</w:t>
            </w:r>
            <w:r w:rsidRPr="005555F2">
              <w:rPr>
                <w:rFonts w:hint="eastAsia"/>
              </w:rPr>
              <w:t xml:space="preserve"> </w:t>
            </w:r>
            <w:r w:rsidRPr="005555F2">
              <w:rPr>
                <w:rFonts w:hint="eastAsia"/>
              </w:rPr>
              <w:t>国际油价下挫。</w:t>
            </w:r>
            <w:r w:rsidRPr="005555F2">
              <w:rPr>
                <w:rFonts w:hint="eastAsia"/>
              </w:rPr>
              <w:t>PX CFR</w:t>
            </w:r>
            <w:r w:rsidRPr="005555F2">
              <w:rPr>
                <w:rFonts w:hint="eastAsia"/>
              </w:rPr>
              <w:t>中国价格收跌至</w:t>
            </w:r>
            <w:r w:rsidRPr="005555F2">
              <w:rPr>
                <w:rFonts w:hint="eastAsia"/>
              </w:rPr>
              <w:t>1297.33</w:t>
            </w:r>
            <w:r w:rsidRPr="005555F2">
              <w:rPr>
                <w:rFonts w:hint="eastAsia"/>
              </w:rPr>
              <w:t>美元</w:t>
            </w:r>
            <w:r w:rsidRPr="005555F2">
              <w:rPr>
                <w:rFonts w:hint="eastAsia"/>
              </w:rPr>
              <w:t>/</w:t>
            </w:r>
            <w:r w:rsidRPr="005555F2">
              <w:rPr>
                <w:rFonts w:hint="eastAsia"/>
              </w:rPr>
              <w:t>吨，</w:t>
            </w:r>
            <w:r w:rsidRPr="005555F2">
              <w:rPr>
                <w:rFonts w:hint="eastAsia"/>
              </w:rPr>
              <w:t>PTA</w:t>
            </w:r>
            <w:r w:rsidRPr="005555F2">
              <w:rPr>
                <w:rFonts w:hint="eastAsia"/>
              </w:rPr>
              <w:t>加工区间收跌至</w:t>
            </w:r>
            <w:r w:rsidRPr="005555F2">
              <w:rPr>
                <w:rFonts w:hint="eastAsia"/>
              </w:rPr>
              <w:t>431.19</w:t>
            </w:r>
            <w:r w:rsidRPr="005555F2">
              <w:rPr>
                <w:rFonts w:hint="eastAsia"/>
              </w:rPr>
              <w:t>元</w:t>
            </w:r>
            <w:r w:rsidRPr="005555F2">
              <w:rPr>
                <w:rFonts w:hint="eastAsia"/>
              </w:rPr>
              <w:t>/</w:t>
            </w:r>
            <w:r w:rsidRPr="005555F2">
              <w:rPr>
                <w:rFonts w:hint="eastAsia"/>
              </w:rPr>
              <w:t>吨；</w:t>
            </w:r>
            <w:r w:rsidRPr="005555F2">
              <w:rPr>
                <w:rFonts w:hint="eastAsia"/>
              </w:rPr>
              <w:t>PTA</w:t>
            </w:r>
            <w:r w:rsidRPr="005555F2">
              <w:rPr>
                <w:rFonts w:hint="eastAsia"/>
              </w:rPr>
              <w:t>开工负荷稳定在</w:t>
            </w:r>
            <w:r w:rsidRPr="005555F2">
              <w:rPr>
                <w:rFonts w:hint="eastAsia"/>
              </w:rPr>
              <w:t>76.39%</w:t>
            </w:r>
            <w:r w:rsidRPr="005555F2">
              <w:rPr>
                <w:rFonts w:hint="eastAsia"/>
              </w:rPr>
              <w:t>，下游聚酯负荷提升至</w:t>
            </w:r>
            <w:r w:rsidRPr="005555F2">
              <w:rPr>
                <w:rFonts w:hint="eastAsia"/>
              </w:rPr>
              <w:t>82.16%</w:t>
            </w:r>
            <w:r w:rsidRPr="005555F2">
              <w:rPr>
                <w:rFonts w:hint="eastAsia"/>
                <w:lang w:eastAsia="zh-CN"/>
              </w:rPr>
              <w:t>，现货偏少且成本相对强劲，但</w:t>
            </w:r>
            <w:r w:rsidRPr="005555F2">
              <w:rPr>
                <w:rFonts w:hint="eastAsia"/>
                <w:lang w:eastAsia="zh-CN"/>
              </w:rPr>
              <w:t>PTA</w:t>
            </w:r>
            <w:r w:rsidRPr="005555F2">
              <w:rPr>
                <w:rFonts w:hint="eastAsia"/>
                <w:lang w:eastAsia="zh-CN"/>
              </w:rPr>
              <w:t>供需边际走弱且宏观风险继续发酵。</w:t>
            </w:r>
          </w:p>
        </w:tc>
        <w:tc>
          <w:tcPr>
            <w:tcW w:w="2050" w:type="dxa"/>
            <w:tcBorders>
              <w:top w:val="single" w:sz="4" w:space="0" w:color="000000"/>
              <w:left w:val="single" w:sz="4" w:space="0" w:color="000000"/>
              <w:bottom w:val="single" w:sz="4" w:space="0" w:color="000000"/>
              <w:right w:val="single" w:sz="4" w:space="0" w:color="000000"/>
            </w:tcBorders>
          </w:tcPr>
          <w:p w:rsidR="005555F2" w:rsidRPr="005555F2" w:rsidRDefault="005555F2" w:rsidP="005555F2">
            <w:pPr>
              <w:rPr>
                <w:rFonts w:hint="eastAsia"/>
                <w:b/>
                <w:lang w:eastAsia="zh-CN"/>
              </w:rPr>
            </w:pPr>
            <w:r w:rsidRPr="005555F2">
              <w:rPr>
                <w:rFonts w:hint="eastAsia"/>
                <w:b/>
                <w:lang w:eastAsia="zh-CN"/>
              </w:rPr>
              <w:t>今日</w:t>
            </w:r>
            <w:r w:rsidRPr="005555F2">
              <w:rPr>
                <w:rFonts w:hint="eastAsia"/>
                <w:b/>
                <w:lang w:eastAsia="zh-CN"/>
              </w:rPr>
              <w:t>PTA</w:t>
            </w:r>
            <w:r w:rsidRPr="005555F2">
              <w:rPr>
                <w:rFonts w:hint="eastAsia"/>
                <w:b/>
                <w:lang w:eastAsia="zh-CN"/>
              </w:rPr>
              <w:t>现货市场延续疲态，跌幅收窄。</w:t>
            </w:r>
          </w:p>
          <w:p w:rsidR="005555F2" w:rsidRPr="005555F2" w:rsidRDefault="005555F2" w:rsidP="005555F2">
            <w:pPr>
              <w:rPr>
                <w:b/>
                <w:lang w:eastAsia="zh-CN"/>
              </w:rPr>
            </w:pPr>
            <w:r w:rsidRPr="005555F2">
              <w:rPr>
                <w:rFonts w:hint="eastAsia"/>
                <w:b/>
                <w:lang w:eastAsia="zh-CN"/>
              </w:rPr>
              <w:t>(</w:t>
            </w:r>
            <w:r w:rsidRPr="005555F2">
              <w:rPr>
                <w:rFonts w:hint="eastAsia"/>
                <w:b/>
                <w:lang w:eastAsia="zh-CN"/>
              </w:rPr>
              <w:t>苗玲</w:t>
            </w:r>
            <w:r w:rsidRPr="005555F2">
              <w:rPr>
                <w:rFonts w:hint="eastAsia"/>
                <w:b/>
                <w:lang w:eastAsia="zh-CN"/>
              </w:rPr>
              <w:t>)</w:t>
            </w:r>
          </w:p>
        </w:tc>
      </w:tr>
      <w:tr w:rsidR="005555F2" w:rsidRPr="005555F2">
        <w:trPr>
          <w:cantSplit/>
          <w:trHeight w:val="2181"/>
        </w:trPr>
        <w:tc>
          <w:tcPr>
            <w:tcW w:w="534" w:type="dxa"/>
            <w:tcBorders>
              <w:top w:val="single" w:sz="4" w:space="0" w:color="000000"/>
              <w:left w:val="single" w:sz="4" w:space="0" w:color="000000"/>
              <w:bottom w:val="single" w:sz="4" w:space="0" w:color="000000"/>
              <w:right w:val="nil"/>
            </w:tcBorders>
          </w:tcPr>
          <w:p w:rsidR="005555F2" w:rsidRPr="005555F2" w:rsidRDefault="005555F2" w:rsidP="005555F2">
            <w:pPr>
              <w:widowControl/>
              <w:jc w:val="left"/>
              <w:rPr>
                <w:rFonts w:ascii="宋体" w:hAnsi="宋体" w:cs="宋体"/>
                <w:b/>
                <w:kern w:val="0"/>
                <w:szCs w:val="21"/>
                <w:lang w:eastAsia="zh-CN"/>
              </w:rPr>
            </w:pPr>
            <w:r w:rsidRPr="005555F2">
              <w:rPr>
                <w:rFonts w:ascii="宋体" w:hAnsi="宋体" w:cs="宋体" w:hint="eastAsia"/>
                <w:b/>
                <w:kern w:val="0"/>
                <w:szCs w:val="21"/>
                <w:lang w:eastAsia="zh-CN"/>
              </w:rPr>
              <w:t>钢材</w:t>
            </w:r>
          </w:p>
        </w:tc>
        <w:tc>
          <w:tcPr>
            <w:tcW w:w="6410" w:type="dxa"/>
            <w:tcBorders>
              <w:top w:val="single" w:sz="4" w:space="0" w:color="000000"/>
              <w:left w:val="single" w:sz="4" w:space="0" w:color="000000"/>
              <w:bottom w:val="single" w:sz="4" w:space="0" w:color="000000"/>
              <w:right w:val="nil"/>
            </w:tcBorders>
          </w:tcPr>
          <w:p w:rsidR="005555F2" w:rsidRPr="005555F2" w:rsidRDefault="005555F2" w:rsidP="005555F2">
            <w:pPr>
              <w:widowControl/>
              <w:suppressAutoHyphens w:val="0"/>
              <w:ind w:firstLineChars="300" w:firstLine="630"/>
              <w:jc w:val="left"/>
              <w:rPr>
                <w:rFonts w:hint="eastAsia"/>
              </w:rPr>
            </w:pPr>
            <w:r w:rsidRPr="005555F2">
              <w:rPr>
                <w:rFonts w:hint="eastAsia"/>
              </w:rPr>
              <w:t>钢材价格周三低位窄幅震荡，螺纹</w:t>
            </w:r>
            <w:r w:rsidRPr="005555F2">
              <w:rPr>
                <w:rFonts w:hint="eastAsia"/>
              </w:rPr>
              <w:t>2210</w:t>
            </w:r>
            <w:r w:rsidRPr="005555F2">
              <w:rPr>
                <w:rFonts w:hint="eastAsia"/>
              </w:rPr>
              <w:t>合约收于</w:t>
            </w:r>
            <w:r w:rsidRPr="005555F2">
              <w:rPr>
                <w:rFonts w:hint="eastAsia"/>
              </w:rPr>
              <w:t>4174</w:t>
            </w:r>
            <w:r w:rsidRPr="005555F2">
              <w:rPr>
                <w:rFonts w:hint="eastAsia"/>
              </w:rPr>
              <w:t>，热卷</w:t>
            </w:r>
            <w:r w:rsidRPr="005555F2">
              <w:rPr>
                <w:rFonts w:hint="eastAsia"/>
              </w:rPr>
              <w:t>2210</w:t>
            </w:r>
            <w:r w:rsidRPr="005555F2">
              <w:rPr>
                <w:rFonts w:hint="eastAsia"/>
              </w:rPr>
              <w:t>合约收于</w:t>
            </w:r>
            <w:r w:rsidRPr="005555F2">
              <w:rPr>
                <w:rFonts w:hint="eastAsia"/>
              </w:rPr>
              <w:t>4240</w:t>
            </w:r>
            <w:r w:rsidRPr="005555F2">
              <w:rPr>
                <w:rFonts w:hint="eastAsia"/>
              </w:rPr>
              <w:t>。现货方面，</w:t>
            </w:r>
            <w:r w:rsidRPr="005555F2">
              <w:rPr>
                <w:rFonts w:hint="eastAsia"/>
              </w:rPr>
              <w:t>22</w:t>
            </w:r>
            <w:r w:rsidRPr="005555F2">
              <w:rPr>
                <w:rFonts w:hint="eastAsia"/>
              </w:rPr>
              <w:t>日唐山普方坯出厂价报</w:t>
            </w:r>
            <w:r w:rsidRPr="005555F2">
              <w:rPr>
                <w:rFonts w:hint="eastAsia"/>
              </w:rPr>
              <w:t>3920</w:t>
            </w:r>
            <w:r w:rsidRPr="005555F2">
              <w:rPr>
                <w:rFonts w:hint="eastAsia"/>
              </w:rPr>
              <w:t>（</w:t>
            </w:r>
            <w:r w:rsidRPr="005555F2">
              <w:rPr>
                <w:rFonts w:hint="eastAsia"/>
              </w:rPr>
              <w:t>+20</w:t>
            </w:r>
            <w:r w:rsidRPr="005555F2">
              <w:rPr>
                <w:rFonts w:hint="eastAsia"/>
              </w:rPr>
              <w:t>），上海地区螺纹钢现货价格</w:t>
            </w:r>
            <w:r w:rsidRPr="005555F2">
              <w:rPr>
                <w:rFonts w:hint="eastAsia"/>
              </w:rPr>
              <w:t>(HRB400 20mm)4240</w:t>
            </w:r>
            <w:r w:rsidRPr="005555F2">
              <w:rPr>
                <w:rFonts w:hint="eastAsia"/>
              </w:rPr>
              <w:t>元（</w:t>
            </w:r>
            <w:r w:rsidRPr="005555F2">
              <w:rPr>
                <w:rFonts w:hint="eastAsia"/>
              </w:rPr>
              <w:t>-40</w:t>
            </w:r>
            <w:r w:rsidRPr="005555F2">
              <w:rPr>
                <w:rFonts w:hint="eastAsia"/>
              </w:rPr>
              <w:t>），热卷现货价格</w:t>
            </w:r>
            <w:r w:rsidRPr="005555F2">
              <w:rPr>
                <w:rFonts w:hint="eastAsia"/>
              </w:rPr>
              <w:t>(4.75mm)4270</w:t>
            </w:r>
            <w:r w:rsidRPr="005555F2">
              <w:rPr>
                <w:rFonts w:hint="eastAsia"/>
              </w:rPr>
              <w:t>元（</w:t>
            </w:r>
            <w:r w:rsidRPr="005555F2">
              <w:rPr>
                <w:rFonts w:hint="eastAsia"/>
              </w:rPr>
              <w:t>-80</w:t>
            </w:r>
            <w:r w:rsidRPr="005555F2">
              <w:rPr>
                <w:rFonts w:hint="eastAsia"/>
              </w:rPr>
              <w:t>）。</w:t>
            </w:r>
            <w:r w:rsidRPr="005555F2">
              <w:rPr>
                <w:rFonts w:hint="eastAsia"/>
              </w:rPr>
              <w:t xml:space="preserve"> </w:t>
            </w:r>
            <w:r w:rsidRPr="005555F2">
              <w:rPr>
                <w:rFonts w:hint="eastAsia"/>
              </w:rPr>
              <w:t>财政部：下一步，将加快落实已经确定的政策，加大宏观政策调节力度，谋划增量政策工具，靠前安排、加快节奏、适时加力，继续做好“六稳”“六保”工作，有效管控重点风险，保持经济运行在合理区间。</w:t>
            </w:r>
            <w:r w:rsidRPr="005555F2">
              <w:rPr>
                <w:rFonts w:hint="eastAsia"/>
              </w:rPr>
              <w:t xml:space="preserve"> 2022</w:t>
            </w:r>
            <w:r w:rsidRPr="005555F2">
              <w:rPr>
                <w:rFonts w:hint="eastAsia"/>
              </w:rPr>
              <w:t>年</w:t>
            </w:r>
            <w:r w:rsidRPr="005555F2">
              <w:rPr>
                <w:rFonts w:hint="eastAsia"/>
              </w:rPr>
              <w:t>5</w:t>
            </w:r>
            <w:r w:rsidRPr="005555F2">
              <w:rPr>
                <w:rFonts w:hint="eastAsia"/>
              </w:rPr>
              <w:t>月，汽车类零售额</w:t>
            </w:r>
            <w:r w:rsidRPr="005555F2">
              <w:rPr>
                <w:rFonts w:hint="eastAsia"/>
              </w:rPr>
              <w:t>3186</w:t>
            </w:r>
            <w:r w:rsidRPr="005555F2">
              <w:rPr>
                <w:rFonts w:hint="eastAsia"/>
              </w:rPr>
              <w:t>亿元，环比增长</w:t>
            </w:r>
            <w:r w:rsidRPr="005555F2">
              <w:rPr>
                <w:rFonts w:hint="eastAsia"/>
              </w:rPr>
              <w:t>24.1%</w:t>
            </w:r>
            <w:r w:rsidRPr="005555F2">
              <w:rPr>
                <w:rFonts w:hint="eastAsia"/>
              </w:rPr>
              <w:t>，同比下降</w:t>
            </w:r>
            <w:r w:rsidRPr="005555F2">
              <w:rPr>
                <w:rFonts w:hint="eastAsia"/>
              </w:rPr>
              <w:t>16%</w:t>
            </w:r>
            <w:r w:rsidRPr="005555F2">
              <w:rPr>
                <w:rFonts w:hint="eastAsia"/>
              </w:rPr>
              <w:t>，降幅比上月收窄</w:t>
            </w:r>
            <w:r w:rsidRPr="005555F2">
              <w:rPr>
                <w:rFonts w:hint="eastAsia"/>
              </w:rPr>
              <w:t>15.6</w:t>
            </w:r>
            <w:r w:rsidRPr="005555F2">
              <w:rPr>
                <w:rFonts w:hint="eastAsia"/>
              </w:rPr>
              <w:t>个百分点，占全社会消费品零售总额的</w:t>
            </w:r>
            <w:r w:rsidRPr="005555F2">
              <w:rPr>
                <w:rFonts w:hint="eastAsia"/>
              </w:rPr>
              <w:t>9.5%,</w:t>
            </w:r>
            <w:r w:rsidRPr="005555F2">
              <w:rPr>
                <w:rFonts w:hint="eastAsia"/>
              </w:rPr>
              <w:t>高于上月</w:t>
            </w:r>
            <w:r w:rsidRPr="005555F2">
              <w:rPr>
                <w:rFonts w:hint="eastAsia"/>
              </w:rPr>
              <w:t>0.8</w:t>
            </w:r>
            <w:r w:rsidRPr="005555F2">
              <w:rPr>
                <w:rFonts w:hint="eastAsia"/>
              </w:rPr>
              <w:t>个百分点。</w:t>
            </w:r>
            <w:r w:rsidRPr="005555F2">
              <w:rPr>
                <w:rFonts w:hint="eastAsia"/>
              </w:rPr>
              <w:t>2022</w:t>
            </w:r>
            <w:r w:rsidRPr="005555F2">
              <w:rPr>
                <w:rFonts w:hint="eastAsia"/>
              </w:rPr>
              <w:t>年</w:t>
            </w:r>
            <w:r w:rsidRPr="005555F2">
              <w:rPr>
                <w:rFonts w:hint="eastAsia"/>
              </w:rPr>
              <w:t>1-5</w:t>
            </w:r>
            <w:r w:rsidRPr="005555F2">
              <w:rPr>
                <w:rFonts w:hint="eastAsia"/>
              </w:rPr>
              <w:t>月，汽车类零售额达到</w:t>
            </w:r>
            <w:r w:rsidRPr="005555F2">
              <w:rPr>
                <w:rFonts w:hint="eastAsia"/>
              </w:rPr>
              <w:t>16594</w:t>
            </w:r>
            <w:r w:rsidRPr="005555F2">
              <w:rPr>
                <w:rFonts w:hint="eastAsia"/>
              </w:rPr>
              <w:t>亿元，同比下降</w:t>
            </w:r>
            <w:r w:rsidRPr="005555F2">
              <w:rPr>
                <w:rFonts w:hint="eastAsia"/>
              </w:rPr>
              <w:t>9.9%</w:t>
            </w:r>
            <w:r w:rsidRPr="005555F2">
              <w:rPr>
                <w:rFonts w:hint="eastAsia"/>
              </w:rPr>
              <w:t>，降幅比</w:t>
            </w:r>
            <w:r w:rsidRPr="005555F2">
              <w:rPr>
                <w:rFonts w:hint="eastAsia"/>
              </w:rPr>
              <w:t>1-4</w:t>
            </w:r>
            <w:r w:rsidRPr="005555F2">
              <w:rPr>
                <w:rFonts w:hint="eastAsia"/>
              </w:rPr>
              <w:t>月有所扩大，占全社会消费品零售总额的</w:t>
            </w:r>
            <w:r w:rsidRPr="005555F2">
              <w:rPr>
                <w:rFonts w:hint="eastAsia"/>
              </w:rPr>
              <w:t>9.7%</w:t>
            </w:r>
            <w:r w:rsidRPr="005555F2">
              <w:rPr>
                <w:rFonts w:hint="eastAsia"/>
              </w:rPr>
              <w:t>。</w:t>
            </w:r>
            <w:r w:rsidRPr="005555F2">
              <w:rPr>
                <w:rFonts w:hint="eastAsia"/>
              </w:rPr>
              <w:t xml:space="preserve"> </w:t>
            </w:r>
            <w:r w:rsidRPr="005555F2">
              <w:rPr>
                <w:rFonts w:hint="eastAsia"/>
              </w:rPr>
              <w:t>中国船舶工业行业协会发布</w:t>
            </w:r>
            <w:r w:rsidRPr="005555F2">
              <w:rPr>
                <w:rFonts w:hint="eastAsia"/>
              </w:rPr>
              <w:t>2022</w:t>
            </w:r>
            <w:r w:rsidRPr="005555F2">
              <w:rPr>
                <w:rFonts w:hint="eastAsia"/>
              </w:rPr>
              <w:t>年</w:t>
            </w:r>
            <w:r w:rsidRPr="005555F2">
              <w:rPr>
                <w:rFonts w:hint="eastAsia"/>
              </w:rPr>
              <w:t>1-5</w:t>
            </w:r>
            <w:r w:rsidRPr="005555F2">
              <w:rPr>
                <w:rFonts w:hint="eastAsia"/>
              </w:rPr>
              <w:t>月船舶工业经济运行情况。报告指出，</w:t>
            </w:r>
            <w:r w:rsidRPr="005555F2">
              <w:rPr>
                <w:rFonts w:hint="eastAsia"/>
              </w:rPr>
              <w:t>1-5</w:t>
            </w:r>
            <w:r w:rsidRPr="005555F2">
              <w:rPr>
                <w:rFonts w:hint="eastAsia"/>
              </w:rPr>
              <w:t>月，全国造船完工</w:t>
            </w:r>
            <w:r w:rsidRPr="005555F2">
              <w:rPr>
                <w:rFonts w:hint="eastAsia"/>
              </w:rPr>
              <w:t>1428</w:t>
            </w:r>
            <w:r w:rsidRPr="005555F2">
              <w:rPr>
                <w:rFonts w:hint="eastAsia"/>
              </w:rPr>
              <w:t>万载重吨，同比下降</w:t>
            </w:r>
            <w:r w:rsidRPr="005555F2">
              <w:rPr>
                <w:rFonts w:hint="eastAsia"/>
              </w:rPr>
              <w:t>15.3%</w:t>
            </w:r>
            <w:r w:rsidRPr="005555F2">
              <w:rPr>
                <w:rFonts w:hint="eastAsia"/>
              </w:rPr>
              <w:t>。承接新船订单</w:t>
            </w:r>
            <w:r w:rsidRPr="005555F2">
              <w:rPr>
                <w:rFonts w:hint="eastAsia"/>
              </w:rPr>
              <w:t>1769</w:t>
            </w:r>
            <w:r w:rsidRPr="005555F2">
              <w:rPr>
                <w:rFonts w:hint="eastAsia"/>
              </w:rPr>
              <w:t>万载重吨，同比下降</w:t>
            </w:r>
            <w:r w:rsidRPr="005555F2">
              <w:rPr>
                <w:rFonts w:hint="eastAsia"/>
              </w:rPr>
              <w:t>46.0%</w:t>
            </w:r>
            <w:r w:rsidRPr="005555F2">
              <w:rPr>
                <w:rFonts w:hint="eastAsia"/>
              </w:rPr>
              <w:t>。</w:t>
            </w:r>
          </w:p>
          <w:p w:rsidR="005555F2" w:rsidRPr="005555F2" w:rsidRDefault="005555F2" w:rsidP="005555F2">
            <w:pPr>
              <w:widowControl/>
              <w:suppressAutoHyphens w:val="0"/>
              <w:ind w:firstLineChars="300" w:firstLine="630"/>
              <w:jc w:val="left"/>
              <w:rPr>
                <w:lang w:eastAsia="zh-CN"/>
              </w:rPr>
            </w:pPr>
            <w:r w:rsidRPr="005555F2">
              <w:rPr>
                <w:rFonts w:hint="eastAsia"/>
              </w:rPr>
              <w:t>黑色系品种接连大跌后空头情绪有所释放逐步企稳。钢材供应端由于当前钢厂亏损情况，长流程高炉检修增加，短流程仍维持同期低位的开工水平，整体处在回落的过程中。需求端由于目前南方进入汛期，本年度防汛压力较往年更大，华东区域进入梅雨季节，北方当前高温等原因，工地阶段性开工受阻，淡季需求明显。</w:t>
            </w:r>
          </w:p>
        </w:tc>
        <w:tc>
          <w:tcPr>
            <w:tcW w:w="2050" w:type="dxa"/>
            <w:tcBorders>
              <w:top w:val="single" w:sz="4" w:space="0" w:color="000000"/>
              <w:left w:val="single" w:sz="4" w:space="0" w:color="000000"/>
              <w:bottom w:val="single" w:sz="4" w:space="0" w:color="000000"/>
              <w:right w:val="single" w:sz="4" w:space="0" w:color="000000"/>
            </w:tcBorders>
          </w:tcPr>
          <w:p w:rsidR="005555F2" w:rsidRPr="005555F2" w:rsidRDefault="005555F2" w:rsidP="005555F2">
            <w:pPr>
              <w:rPr>
                <w:b/>
                <w:lang w:eastAsia="zh-CN"/>
              </w:rPr>
            </w:pPr>
            <w:r w:rsidRPr="005555F2">
              <w:rPr>
                <w:rFonts w:hint="eastAsia"/>
                <w:b/>
                <w:lang w:eastAsia="zh-CN"/>
              </w:rPr>
              <w:t>综合看钢材需求端弱势尚未改变，供应端逐步开启减产，原材料受此影响的快速下行使得钢材成本中心下移。短期连续大跌后的钢材价格预计止跌震荡，短线操作或观望。</w:t>
            </w:r>
          </w:p>
          <w:p w:rsidR="005555F2" w:rsidRPr="005555F2" w:rsidRDefault="005555F2" w:rsidP="005555F2">
            <w:pPr>
              <w:rPr>
                <w:rFonts w:hint="eastAsia"/>
                <w:b/>
                <w:lang w:eastAsia="zh-CN"/>
              </w:rPr>
            </w:pPr>
          </w:p>
          <w:p w:rsidR="005555F2" w:rsidRPr="005555F2" w:rsidRDefault="005555F2" w:rsidP="005555F2">
            <w:pPr>
              <w:rPr>
                <w:b/>
                <w:lang w:eastAsia="zh-CN"/>
              </w:rPr>
            </w:pPr>
            <w:r w:rsidRPr="005555F2">
              <w:rPr>
                <w:rFonts w:hint="eastAsia"/>
                <w:b/>
                <w:lang w:eastAsia="zh-CN"/>
              </w:rPr>
              <w:t>(</w:t>
            </w:r>
            <w:r w:rsidRPr="005555F2">
              <w:rPr>
                <w:rFonts w:hint="eastAsia"/>
                <w:b/>
                <w:lang w:eastAsia="zh-CN"/>
              </w:rPr>
              <w:t>黄天罡</w:t>
            </w:r>
            <w:r w:rsidRPr="005555F2">
              <w:rPr>
                <w:rFonts w:hint="eastAsia"/>
                <w:b/>
                <w:lang w:eastAsia="zh-CN"/>
              </w:rPr>
              <w:t>)</w:t>
            </w:r>
          </w:p>
        </w:tc>
      </w:tr>
      <w:tr w:rsidR="005555F2" w:rsidRPr="005555F2">
        <w:trPr>
          <w:cantSplit/>
          <w:trHeight w:val="2181"/>
        </w:trPr>
        <w:tc>
          <w:tcPr>
            <w:tcW w:w="534" w:type="dxa"/>
            <w:tcBorders>
              <w:top w:val="single" w:sz="4" w:space="0" w:color="000000"/>
              <w:left w:val="single" w:sz="4" w:space="0" w:color="000000"/>
              <w:bottom w:val="single" w:sz="4" w:space="0" w:color="000000"/>
              <w:right w:val="nil"/>
            </w:tcBorders>
          </w:tcPr>
          <w:p w:rsidR="005555F2" w:rsidRPr="005555F2" w:rsidRDefault="005555F2" w:rsidP="005555F2">
            <w:pPr>
              <w:widowControl/>
              <w:jc w:val="left"/>
              <w:rPr>
                <w:rFonts w:ascii="宋体" w:hAnsi="宋体" w:cs="宋体"/>
                <w:b/>
                <w:kern w:val="0"/>
                <w:szCs w:val="21"/>
                <w:lang w:eastAsia="zh-CN"/>
              </w:rPr>
            </w:pPr>
            <w:r w:rsidRPr="005555F2">
              <w:rPr>
                <w:rFonts w:ascii="宋体" w:hAnsi="宋体" w:cs="宋体" w:hint="eastAsia"/>
                <w:b/>
                <w:kern w:val="0"/>
                <w:szCs w:val="21"/>
                <w:lang w:eastAsia="zh-CN"/>
              </w:rPr>
              <w:lastRenderedPageBreak/>
              <w:t>铁矿石</w:t>
            </w:r>
          </w:p>
        </w:tc>
        <w:tc>
          <w:tcPr>
            <w:tcW w:w="6410" w:type="dxa"/>
            <w:tcBorders>
              <w:top w:val="single" w:sz="4" w:space="0" w:color="000000"/>
              <w:left w:val="single" w:sz="4" w:space="0" w:color="000000"/>
              <w:bottom w:val="single" w:sz="4" w:space="0" w:color="000000"/>
              <w:right w:val="nil"/>
            </w:tcBorders>
          </w:tcPr>
          <w:p w:rsidR="005555F2" w:rsidRPr="005555F2" w:rsidRDefault="005555F2" w:rsidP="005555F2">
            <w:pPr>
              <w:widowControl/>
              <w:suppressAutoHyphens w:val="0"/>
              <w:jc w:val="left"/>
              <w:rPr>
                <w:rFonts w:hint="eastAsia"/>
                <w:lang w:eastAsia="zh-CN"/>
              </w:rPr>
            </w:pPr>
            <w:r w:rsidRPr="005555F2">
              <w:rPr>
                <w:rFonts w:hint="eastAsia"/>
                <w:lang w:eastAsia="zh-CN"/>
              </w:rPr>
              <w:t xml:space="preserve">    </w:t>
            </w:r>
            <w:r w:rsidRPr="005555F2">
              <w:rPr>
                <w:rFonts w:hint="eastAsia"/>
                <w:lang w:eastAsia="zh-CN"/>
              </w:rPr>
              <w:t>昨日进口铁矿港口现货全天价格下跌</w:t>
            </w:r>
            <w:r w:rsidRPr="005555F2">
              <w:rPr>
                <w:rFonts w:hint="eastAsia"/>
                <w:lang w:eastAsia="zh-CN"/>
              </w:rPr>
              <w:t>30-47</w:t>
            </w:r>
            <w:r w:rsidRPr="005555F2">
              <w:rPr>
                <w:rFonts w:hint="eastAsia"/>
                <w:lang w:eastAsia="zh-CN"/>
              </w:rPr>
              <w:t>。现青岛港</w:t>
            </w:r>
            <w:r w:rsidRPr="005555F2">
              <w:rPr>
                <w:rFonts w:hint="eastAsia"/>
                <w:lang w:eastAsia="zh-CN"/>
              </w:rPr>
              <w:t>PB</w:t>
            </w:r>
            <w:r w:rsidRPr="005555F2">
              <w:rPr>
                <w:rFonts w:hint="eastAsia"/>
                <w:lang w:eastAsia="zh-CN"/>
              </w:rPr>
              <w:t>粉</w:t>
            </w:r>
            <w:r w:rsidRPr="005555F2">
              <w:rPr>
                <w:rFonts w:hint="eastAsia"/>
                <w:lang w:eastAsia="zh-CN"/>
              </w:rPr>
              <w:t>773</w:t>
            </w:r>
            <w:r w:rsidRPr="005555F2">
              <w:rPr>
                <w:rFonts w:hint="eastAsia"/>
                <w:lang w:eastAsia="zh-CN"/>
              </w:rPr>
              <w:t>跌</w:t>
            </w:r>
            <w:r w:rsidRPr="005555F2">
              <w:rPr>
                <w:rFonts w:hint="eastAsia"/>
                <w:lang w:eastAsia="zh-CN"/>
              </w:rPr>
              <w:t>41</w:t>
            </w:r>
            <w:r w:rsidRPr="005555F2">
              <w:rPr>
                <w:rFonts w:hint="eastAsia"/>
                <w:lang w:eastAsia="zh-CN"/>
              </w:rPr>
              <w:t>，超特粉</w:t>
            </w:r>
            <w:r w:rsidRPr="005555F2">
              <w:rPr>
                <w:rFonts w:hint="eastAsia"/>
                <w:lang w:eastAsia="zh-CN"/>
              </w:rPr>
              <w:t>672</w:t>
            </w:r>
            <w:r w:rsidRPr="005555F2">
              <w:rPr>
                <w:rFonts w:hint="eastAsia"/>
                <w:lang w:eastAsia="zh-CN"/>
              </w:rPr>
              <w:t>跌</w:t>
            </w:r>
            <w:r w:rsidRPr="005555F2">
              <w:rPr>
                <w:rFonts w:hint="eastAsia"/>
                <w:lang w:eastAsia="zh-CN"/>
              </w:rPr>
              <w:t>47</w:t>
            </w:r>
            <w:r w:rsidRPr="005555F2">
              <w:rPr>
                <w:rFonts w:hint="eastAsia"/>
                <w:lang w:eastAsia="zh-CN"/>
              </w:rPr>
              <w:t>；曹妃甸港</w:t>
            </w:r>
            <w:r w:rsidRPr="005555F2">
              <w:rPr>
                <w:rFonts w:hint="eastAsia"/>
                <w:lang w:eastAsia="zh-CN"/>
              </w:rPr>
              <w:t>PB</w:t>
            </w:r>
            <w:r w:rsidRPr="005555F2">
              <w:rPr>
                <w:rFonts w:hint="eastAsia"/>
                <w:lang w:eastAsia="zh-CN"/>
              </w:rPr>
              <w:t>粉</w:t>
            </w:r>
            <w:r w:rsidRPr="005555F2">
              <w:rPr>
                <w:rFonts w:hint="eastAsia"/>
                <w:lang w:eastAsia="zh-CN"/>
              </w:rPr>
              <w:t>779</w:t>
            </w:r>
            <w:r w:rsidRPr="005555F2">
              <w:rPr>
                <w:rFonts w:hint="eastAsia"/>
                <w:lang w:eastAsia="zh-CN"/>
              </w:rPr>
              <w:t>跌</w:t>
            </w:r>
            <w:r w:rsidRPr="005555F2">
              <w:rPr>
                <w:rFonts w:hint="eastAsia"/>
                <w:lang w:eastAsia="zh-CN"/>
              </w:rPr>
              <w:t>36</w:t>
            </w:r>
            <w:r w:rsidRPr="005555F2">
              <w:rPr>
                <w:rFonts w:hint="eastAsia"/>
                <w:lang w:eastAsia="zh-CN"/>
              </w:rPr>
              <w:t>，麦克粉</w:t>
            </w:r>
            <w:r w:rsidRPr="005555F2">
              <w:rPr>
                <w:rFonts w:hint="eastAsia"/>
                <w:lang w:eastAsia="zh-CN"/>
              </w:rPr>
              <w:t>750</w:t>
            </w:r>
            <w:r w:rsidRPr="005555F2">
              <w:rPr>
                <w:rFonts w:hint="eastAsia"/>
                <w:lang w:eastAsia="zh-CN"/>
              </w:rPr>
              <w:t>跌</w:t>
            </w:r>
            <w:r w:rsidRPr="005555F2">
              <w:rPr>
                <w:rFonts w:hint="eastAsia"/>
                <w:lang w:eastAsia="zh-CN"/>
              </w:rPr>
              <w:t>45</w:t>
            </w:r>
            <w:r w:rsidRPr="005555F2">
              <w:rPr>
                <w:rFonts w:hint="eastAsia"/>
                <w:lang w:eastAsia="zh-CN"/>
              </w:rPr>
              <w:t>；天津港</w:t>
            </w:r>
            <w:r w:rsidRPr="005555F2">
              <w:rPr>
                <w:rFonts w:hint="eastAsia"/>
                <w:lang w:eastAsia="zh-CN"/>
              </w:rPr>
              <w:t>PB</w:t>
            </w:r>
            <w:r w:rsidRPr="005555F2">
              <w:rPr>
                <w:rFonts w:hint="eastAsia"/>
                <w:lang w:eastAsia="zh-CN"/>
              </w:rPr>
              <w:t>粉</w:t>
            </w:r>
            <w:r w:rsidRPr="005555F2">
              <w:rPr>
                <w:rFonts w:hint="eastAsia"/>
                <w:lang w:eastAsia="zh-CN"/>
              </w:rPr>
              <w:t>793</w:t>
            </w:r>
            <w:r w:rsidRPr="005555F2">
              <w:rPr>
                <w:rFonts w:hint="eastAsia"/>
                <w:lang w:eastAsia="zh-CN"/>
              </w:rPr>
              <w:t>跌</w:t>
            </w:r>
            <w:r w:rsidRPr="005555F2">
              <w:rPr>
                <w:rFonts w:hint="eastAsia"/>
                <w:lang w:eastAsia="zh-CN"/>
              </w:rPr>
              <w:t>30</w:t>
            </w:r>
            <w:r w:rsidRPr="005555F2">
              <w:rPr>
                <w:rFonts w:hint="eastAsia"/>
                <w:lang w:eastAsia="zh-CN"/>
              </w:rPr>
              <w:t>，超特粉</w:t>
            </w:r>
            <w:r w:rsidRPr="005555F2">
              <w:rPr>
                <w:rFonts w:hint="eastAsia"/>
                <w:lang w:eastAsia="zh-CN"/>
              </w:rPr>
              <w:t>692</w:t>
            </w:r>
            <w:r w:rsidRPr="005555F2">
              <w:rPr>
                <w:rFonts w:hint="eastAsia"/>
                <w:lang w:eastAsia="zh-CN"/>
              </w:rPr>
              <w:t>跌</w:t>
            </w:r>
            <w:r w:rsidRPr="005555F2">
              <w:rPr>
                <w:rFonts w:hint="eastAsia"/>
                <w:lang w:eastAsia="zh-CN"/>
              </w:rPr>
              <w:t>32</w:t>
            </w:r>
            <w:r w:rsidRPr="005555F2">
              <w:rPr>
                <w:rFonts w:hint="eastAsia"/>
                <w:lang w:eastAsia="zh-CN"/>
              </w:rPr>
              <w:t>；江内港</w:t>
            </w:r>
            <w:r w:rsidRPr="005555F2">
              <w:rPr>
                <w:rFonts w:hint="eastAsia"/>
                <w:lang w:eastAsia="zh-CN"/>
              </w:rPr>
              <w:t>PB</w:t>
            </w:r>
            <w:r w:rsidRPr="005555F2">
              <w:rPr>
                <w:rFonts w:hint="eastAsia"/>
                <w:lang w:eastAsia="zh-CN"/>
              </w:rPr>
              <w:t>粉</w:t>
            </w:r>
            <w:r w:rsidRPr="005555F2">
              <w:rPr>
                <w:rFonts w:hint="eastAsia"/>
                <w:lang w:eastAsia="zh-CN"/>
              </w:rPr>
              <w:t>794</w:t>
            </w:r>
            <w:r w:rsidRPr="005555F2">
              <w:rPr>
                <w:rFonts w:hint="eastAsia"/>
                <w:lang w:eastAsia="zh-CN"/>
              </w:rPr>
              <w:t>跌</w:t>
            </w:r>
            <w:r w:rsidRPr="005555F2">
              <w:rPr>
                <w:rFonts w:hint="eastAsia"/>
                <w:lang w:eastAsia="zh-CN"/>
              </w:rPr>
              <w:t>43</w:t>
            </w:r>
            <w:r w:rsidRPr="005555F2">
              <w:rPr>
                <w:rFonts w:hint="eastAsia"/>
                <w:lang w:eastAsia="zh-CN"/>
              </w:rPr>
              <w:t>，超特粉</w:t>
            </w:r>
            <w:r w:rsidRPr="005555F2">
              <w:rPr>
                <w:rFonts w:hint="eastAsia"/>
                <w:lang w:eastAsia="zh-CN"/>
              </w:rPr>
              <w:t>700</w:t>
            </w:r>
            <w:r w:rsidRPr="005555F2">
              <w:rPr>
                <w:rFonts w:hint="eastAsia"/>
                <w:lang w:eastAsia="zh-CN"/>
              </w:rPr>
              <w:t>跌</w:t>
            </w:r>
            <w:r w:rsidRPr="005555F2">
              <w:rPr>
                <w:rFonts w:hint="eastAsia"/>
                <w:lang w:eastAsia="zh-CN"/>
              </w:rPr>
              <w:t>45</w:t>
            </w:r>
            <w:r w:rsidRPr="005555F2">
              <w:rPr>
                <w:rFonts w:hint="eastAsia"/>
                <w:lang w:eastAsia="zh-CN"/>
              </w:rPr>
              <w:t>；鲅鱼圈港</w:t>
            </w:r>
            <w:r w:rsidRPr="005555F2">
              <w:rPr>
                <w:rFonts w:hint="eastAsia"/>
                <w:lang w:eastAsia="zh-CN"/>
              </w:rPr>
              <w:t>PB</w:t>
            </w:r>
            <w:r w:rsidRPr="005555F2">
              <w:rPr>
                <w:rFonts w:hint="eastAsia"/>
                <w:lang w:eastAsia="zh-CN"/>
              </w:rPr>
              <w:t>粉</w:t>
            </w:r>
            <w:r w:rsidRPr="005555F2">
              <w:rPr>
                <w:rFonts w:hint="eastAsia"/>
                <w:lang w:eastAsia="zh-CN"/>
              </w:rPr>
              <w:t>819</w:t>
            </w:r>
            <w:r w:rsidRPr="005555F2">
              <w:rPr>
                <w:rFonts w:hint="eastAsia"/>
                <w:lang w:eastAsia="zh-CN"/>
              </w:rPr>
              <w:t>跌</w:t>
            </w:r>
            <w:r w:rsidRPr="005555F2">
              <w:rPr>
                <w:rFonts w:hint="eastAsia"/>
                <w:lang w:eastAsia="zh-CN"/>
              </w:rPr>
              <w:t>38</w:t>
            </w:r>
            <w:r w:rsidRPr="005555F2">
              <w:rPr>
                <w:rFonts w:hint="eastAsia"/>
                <w:lang w:eastAsia="zh-CN"/>
              </w:rPr>
              <w:t>；防城港港</w:t>
            </w:r>
            <w:r w:rsidRPr="005555F2">
              <w:rPr>
                <w:rFonts w:hint="eastAsia"/>
                <w:lang w:eastAsia="zh-CN"/>
              </w:rPr>
              <w:t>PB</w:t>
            </w:r>
            <w:r w:rsidRPr="005555F2">
              <w:rPr>
                <w:rFonts w:hint="eastAsia"/>
                <w:lang w:eastAsia="zh-CN"/>
              </w:rPr>
              <w:t>粉</w:t>
            </w:r>
            <w:r w:rsidRPr="005555F2">
              <w:rPr>
                <w:rFonts w:hint="eastAsia"/>
                <w:lang w:eastAsia="zh-CN"/>
              </w:rPr>
              <w:t>610</w:t>
            </w:r>
            <w:r w:rsidRPr="005555F2">
              <w:rPr>
                <w:rFonts w:hint="eastAsia"/>
                <w:lang w:eastAsia="zh-CN"/>
              </w:rPr>
              <w:t>。</w:t>
            </w:r>
          </w:p>
          <w:p w:rsidR="005555F2" w:rsidRPr="005555F2" w:rsidRDefault="005555F2" w:rsidP="005555F2">
            <w:pPr>
              <w:widowControl/>
              <w:suppressAutoHyphens w:val="0"/>
              <w:jc w:val="left"/>
              <w:rPr>
                <w:rFonts w:hint="eastAsia"/>
                <w:lang w:eastAsia="zh-CN"/>
              </w:rPr>
            </w:pPr>
            <w:r w:rsidRPr="005555F2">
              <w:rPr>
                <w:rFonts w:hint="eastAsia"/>
                <w:lang w:eastAsia="zh-CN"/>
              </w:rPr>
              <w:t xml:space="preserve">        6</w:t>
            </w:r>
            <w:r w:rsidRPr="005555F2">
              <w:rPr>
                <w:rFonts w:hint="eastAsia"/>
                <w:lang w:eastAsia="zh-CN"/>
              </w:rPr>
              <w:t>月</w:t>
            </w:r>
            <w:r w:rsidRPr="005555F2">
              <w:rPr>
                <w:rFonts w:hint="eastAsia"/>
                <w:lang w:eastAsia="zh-CN"/>
              </w:rPr>
              <w:t>22</w:t>
            </w:r>
            <w:r w:rsidRPr="005555F2">
              <w:rPr>
                <w:rFonts w:hint="eastAsia"/>
                <w:lang w:eastAsia="zh-CN"/>
              </w:rPr>
              <w:t>日，样本企业新增</w:t>
            </w:r>
            <w:r w:rsidRPr="005555F2">
              <w:rPr>
                <w:rFonts w:hint="eastAsia"/>
                <w:lang w:eastAsia="zh-CN"/>
              </w:rPr>
              <w:t>4</w:t>
            </w:r>
            <w:r w:rsidRPr="005555F2">
              <w:rPr>
                <w:rFonts w:hint="eastAsia"/>
                <w:lang w:eastAsia="zh-CN"/>
              </w:rPr>
              <w:t>座高炉检修，新增检修容积</w:t>
            </w:r>
            <w:r w:rsidRPr="005555F2">
              <w:rPr>
                <w:rFonts w:hint="eastAsia"/>
                <w:lang w:eastAsia="zh-CN"/>
              </w:rPr>
              <w:t>2430m</w:t>
            </w:r>
            <w:r w:rsidRPr="005555F2">
              <w:rPr>
                <w:rFonts w:hint="eastAsia"/>
                <w:lang w:eastAsia="zh-CN"/>
              </w:rPr>
              <w:t>³，日减少铁水产量</w:t>
            </w:r>
            <w:r w:rsidRPr="005555F2">
              <w:rPr>
                <w:rFonts w:hint="eastAsia"/>
                <w:lang w:eastAsia="zh-CN"/>
              </w:rPr>
              <w:t>0.9</w:t>
            </w:r>
            <w:r w:rsidRPr="005555F2">
              <w:rPr>
                <w:rFonts w:hint="eastAsia"/>
                <w:lang w:eastAsia="zh-CN"/>
              </w:rPr>
              <w:t>万吨；新增一座</w:t>
            </w:r>
            <w:r w:rsidRPr="005555F2">
              <w:rPr>
                <w:rFonts w:hint="eastAsia"/>
                <w:lang w:eastAsia="zh-CN"/>
              </w:rPr>
              <w:t>80T</w:t>
            </w:r>
            <w:r w:rsidRPr="005555F2">
              <w:rPr>
                <w:rFonts w:hint="eastAsia"/>
                <w:lang w:eastAsia="zh-CN"/>
              </w:rPr>
              <w:t>电炉检修，减少粗钢产量</w:t>
            </w:r>
            <w:r w:rsidRPr="005555F2">
              <w:rPr>
                <w:rFonts w:hint="eastAsia"/>
                <w:lang w:eastAsia="zh-CN"/>
              </w:rPr>
              <w:t>0.25</w:t>
            </w:r>
            <w:r w:rsidRPr="005555F2">
              <w:rPr>
                <w:rFonts w:hint="eastAsia"/>
                <w:lang w:eastAsia="zh-CN"/>
              </w:rPr>
              <w:t>万吨；新增一条螺纹钢轧线检修，减少螺纹钢产量</w:t>
            </w:r>
            <w:r w:rsidRPr="005555F2">
              <w:rPr>
                <w:rFonts w:hint="eastAsia"/>
                <w:lang w:eastAsia="zh-CN"/>
              </w:rPr>
              <w:t>0.2</w:t>
            </w:r>
            <w:r w:rsidRPr="005555F2">
              <w:rPr>
                <w:rFonts w:hint="eastAsia"/>
                <w:lang w:eastAsia="zh-CN"/>
              </w:rPr>
              <w:t>万吨。自</w:t>
            </w:r>
            <w:r w:rsidRPr="005555F2">
              <w:rPr>
                <w:rFonts w:hint="eastAsia"/>
                <w:lang w:eastAsia="zh-CN"/>
              </w:rPr>
              <w:t>6</w:t>
            </w:r>
            <w:r w:rsidRPr="005555F2">
              <w:rPr>
                <w:rFonts w:hint="eastAsia"/>
                <w:lang w:eastAsia="zh-CN"/>
              </w:rPr>
              <w:t>月</w:t>
            </w:r>
            <w:r w:rsidRPr="005555F2">
              <w:rPr>
                <w:rFonts w:hint="eastAsia"/>
                <w:lang w:eastAsia="zh-CN"/>
              </w:rPr>
              <w:t>15</w:t>
            </w:r>
            <w:r w:rsidRPr="005555F2">
              <w:rPr>
                <w:rFonts w:hint="eastAsia"/>
                <w:lang w:eastAsia="zh-CN"/>
              </w:rPr>
              <w:t>日以来，样本企业共有</w:t>
            </w:r>
            <w:r w:rsidRPr="005555F2">
              <w:rPr>
                <w:rFonts w:hint="eastAsia"/>
                <w:lang w:eastAsia="zh-CN"/>
              </w:rPr>
              <w:t>22</w:t>
            </w:r>
            <w:r w:rsidRPr="005555F2">
              <w:rPr>
                <w:rFonts w:hint="eastAsia"/>
                <w:lang w:eastAsia="zh-CN"/>
              </w:rPr>
              <w:t>座在检高炉，累计容积</w:t>
            </w:r>
            <w:r w:rsidRPr="005555F2">
              <w:rPr>
                <w:rFonts w:hint="eastAsia"/>
                <w:lang w:eastAsia="zh-CN"/>
              </w:rPr>
              <w:t>23840m</w:t>
            </w:r>
            <w:r w:rsidRPr="005555F2">
              <w:rPr>
                <w:rFonts w:hint="eastAsia"/>
                <w:lang w:eastAsia="zh-CN"/>
              </w:rPr>
              <w:t>³，铁水日产量减少</w:t>
            </w:r>
            <w:r w:rsidRPr="005555F2">
              <w:rPr>
                <w:rFonts w:hint="eastAsia"/>
                <w:lang w:eastAsia="zh-CN"/>
              </w:rPr>
              <w:t>6.88</w:t>
            </w:r>
            <w:r w:rsidRPr="005555F2">
              <w:rPr>
                <w:rFonts w:hint="eastAsia"/>
                <w:lang w:eastAsia="zh-CN"/>
              </w:rPr>
              <w:t>万吨；共有</w:t>
            </w:r>
            <w:r w:rsidRPr="005555F2">
              <w:rPr>
                <w:rFonts w:hint="eastAsia"/>
                <w:lang w:eastAsia="zh-CN"/>
              </w:rPr>
              <w:t>11</w:t>
            </w:r>
            <w:r w:rsidRPr="005555F2">
              <w:rPr>
                <w:rFonts w:hint="eastAsia"/>
                <w:lang w:eastAsia="zh-CN"/>
              </w:rPr>
              <w:t>座在检电炉、粗钢日产量减少</w:t>
            </w:r>
            <w:r w:rsidRPr="005555F2">
              <w:rPr>
                <w:rFonts w:hint="eastAsia"/>
                <w:lang w:eastAsia="zh-CN"/>
              </w:rPr>
              <w:t>2.9</w:t>
            </w:r>
            <w:r w:rsidRPr="005555F2">
              <w:rPr>
                <w:rFonts w:hint="eastAsia"/>
                <w:lang w:eastAsia="zh-CN"/>
              </w:rPr>
              <w:t>万吨；共有</w:t>
            </w:r>
            <w:r w:rsidRPr="005555F2">
              <w:rPr>
                <w:rFonts w:hint="eastAsia"/>
                <w:lang w:eastAsia="zh-CN"/>
              </w:rPr>
              <w:t>14</w:t>
            </w:r>
            <w:r w:rsidRPr="005555F2">
              <w:rPr>
                <w:rFonts w:hint="eastAsia"/>
                <w:lang w:eastAsia="zh-CN"/>
              </w:rPr>
              <w:t>条在检轧线、累计减少成材日产量</w:t>
            </w:r>
            <w:r w:rsidRPr="005555F2">
              <w:rPr>
                <w:rFonts w:hint="eastAsia"/>
                <w:lang w:eastAsia="zh-CN"/>
              </w:rPr>
              <w:t>3.34</w:t>
            </w:r>
            <w:r w:rsidRPr="005555F2">
              <w:rPr>
                <w:rFonts w:hint="eastAsia"/>
                <w:lang w:eastAsia="zh-CN"/>
              </w:rPr>
              <w:t>万吨。</w:t>
            </w:r>
          </w:p>
          <w:p w:rsidR="005555F2" w:rsidRPr="005555F2" w:rsidRDefault="005555F2" w:rsidP="005555F2">
            <w:pPr>
              <w:widowControl/>
              <w:suppressAutoHyphens w:val="0"/>
              <w:jc w:val="left"/>
              <w:rPr>
                <w:rFonts w:hint="eastAsia"/>
                <w:lang w:eastAsia="zh-CN"/>
              </w:rPr>
            </w:pPr>
            <w:r w:rsidRPr="005555F2">
              <w:rPr>
                <w:rFonts w:hint="eastAsia"/>
                <w:lang w:eastAsia="zh-CN"/>
              </w:rPr>
              <w:t xml:space="preserve">            </w:t>
            </w:r>
            <w:r w:rsidRPr="005555F2">
              <w:rPr>
                <w:rFonts w:hint="eastAsia"/>
                <w:lang w:eastAsia="zh-CN"/>
              </w:rPr>
              <w:t>世界钢铁协会：</w:t>
            </w:r>
            <w:r w:rsidRPr="005555F2">
              <w:rPr>
                <w:rFonts w:hint="eastAsia"/>
                <w:lang w:eastAsia="zh-CN"/>
              </w:rPr>
              <w:t>2022</w:t>
            </w:r>
            <w:r w:rsidRPr="005555F2">
              <w:rPr>
                <w:rFonts w:hint="eastAsia"/>
                <w:lang w:eastAsia="zh-CN"/>
              </w:rPr>
              <w:t>年</w:t>
            </w:r>
            <w:r w:rsidRPr="005555F2">
              <w:rPr>
                <w:rFonts w:hint="eastAsia"/>
                <w:lang w:eastAsia="zh-CN"/>
              </w:rPr>
              <w:t>5</w:t>
            </w:r>
            <w:r w:rsidRPr="005555F2">
              <w:rPr>
                <w:rFonts w:hint="eastAsia"/>
                <w:lang w:eastAsia="zh-CN"/>
              </w:rPr>
              <w:t>月全球粗钢产量同比下降</w:t>
            </w:r>
            <w:r w:rsidRPr="005555F2">
              <w:rPr>
                <w:rFonts w:hint="eastAsia"/>
                <w:lang w:eastAsia="zh-CN"/>
              </w:rPr>
              <w:t>3.5%</w:t>
            </w:r>
            <w:r w:rsidRPr="005555F2">
              <w:rPr>
                <w:rFonts w:hint="eastAsia"/>
                <w:lang w:eastAsia="zh-CN"/>
              </w:rPr>
              <w:t>至</w:t>
            </w:r>
            <w:r w:rsidRPr="005555F2">
              <w:rPr>
                <w:rFonts w:hint="eastAsia"/>
                <w:lang w:eastAsia="zh-CN"/>
              </w:rPr>
              <w:t>1.695</w:t>
            </w:r>
            <w:r w:rsidRPr="005555F2">
              <w:rPr>
                <w:rFonts w:hint="eastAsia"/>
                <w:lang w:eastAsia="zh-CN"/>
              </w:rPr>
              <w:t>亿吨。其中印度产量为</w:t>
            </w:r>
            <w:r w:rsidRPr="005555F2">
              <w:rPr>
                <w:rFonts w:hint="eastAsia"/>
                <w:lang w:eastAsia="zh-CN"/>
              </w:rPr>
              <w:t>1060</w:t>
            </w:r>
            <w:r w:rsidRPr="005555F2">
              <w:rPr>
                <w:rFonts w:hint="eastAsia"/>
                <w:lang w:eastAsia="zh-CN"/>
              </w:rPr>
              <w:t>万吨，同比增长</w:t>
            </w:r>
            <w:r w:rsidRPr="005555F2">
              <w:rPr>
                <w:rFonts w:hint="eastAsia"/>
                <w:lang w:eastAsia="zh-CN"/>
              </w:rPr>
              <w:t>17.3%</w:t>
            </w:r>
            <w:r w:rsidRPr="005555F2">
              <w:rPr>
                <w:rFonts w:hint="eastAsia"/>
                <w:lang w:eastAsia="zh-CN"/>
              </w:rPr>
              <w:t>。日本产量为</w:t>
            </w:r>
            <w:r w:rsidRPr="005555F2">
              <w:rPr>
                <w:rFonts w:hint="eastAsia"/>
                <w:lang w:eastAsia="zh-CN"/>
              </w:rPr>
              <w:t>810</w:t>
            </w:r>
            <w:r w:rsidRPr="005555F2">
              <w:rPr>
                <w:rFonts w:hint="eastAsia"/>
                <w:lang w:eastAsia="zh-CN"/>
              </w:rPr>
              <w:t>万吨，同比下降</w:t>
            </w:r>
            <w:r w:rsidRPr="005555F2">
              <w:rPr>
                <w:rFonts w:hint="eastAsia"/>
                <w:lang w:eastAsia="zh-CN"/>
              </w:rPr>
              <w:t>4.2%</w:t>
            </w:r>
            <w:r w:rsidRPr="005555F2">
              <w:rPr>
                <w:rFonts w:hint="eastAsia"/>
                <w:lang w:eastAsia="zh-CN"/>
              </w:rPr>
              <w:t>。美国产量为</w:t>
            </w:r>
            <w:r w:rsidRPr="005555F2">
              <w:rPr>
                <w:rFonts w:hint="eastAsia"/>
                <w:lang w:eastAsia="zh-CN"/>
              </w:rPr>
              <w:t>720</w:t>
            </w:r>
            <w:r w:rsidRPr="005555F2">
              <w:rPr>
                <w:rFonts w:hint="eastAsia"/>
                <w:lang w:eastAsia="zh-CN"/>
              </w:rPr>
              <w:t>万吨，同比下降</w:t>
            </w:r>
            <w:r w:rsidRPr="005555F2">
              <w:rPr>
                <w:rFonts w:hint="eastAsia"/>
                <w:lang w:eastAsia="zh-CN"/>
              </w:rPr>
              <w:t>2.6%</w:t>
            </w:r>
            <w:r w:rsidRPr="005555F2">
              <w:rPr>
                <w:rFonts w:hint="eastAsia"/>
                <w:lang w:eastAsia="zh-CN"/>
              </w:rPr>
              <w:t>。俄罗斯产量预测为</w:t>
            </w:r>
            <w:r w:rsidRPr="005555F2">
              <w:rPr>
                <w:rFonts w:hint="eastAsia"/>
                <w:lang w:eastAsia="zh-CN"/>
              </w:rPr>
              <w:t>640</w:t>
            </w:r>
            <w:r w:rsidRPr="005555F2">
              <w:rPr>
                <w:rFonts w:hint="eastAsia"/>
                <w:lang w:eastAsia="zh-CN"/>
              </w:rPr>
              <w:t>万吨，同比下降</w:t>
            </w:r>
            <w:r w:rsidRPr="005555F2">
              <w:rPr>
                <w:rFonts w:hint="eastAsia"/>
                <w:lang w:eastAsia="zh-CN"/>
              </w:rPr>
              <w:t>1.4%</w:t>
            </w:r>
            <w:r w:rsidRPr="005555F2">
              <w:rPr>
                <w:rFonts w:hint="eastAsia"/>
                <w:lang w:eastAsia="zh-CN"/>
              </w:rPr>
              <w:t>。</w:t>
            </w:r>
          </w:p>
          <w:p w:rsidR="005555F2" w:rsidRPr="005555F2" w:rsidRDefault="005555F2" w:rsidP="005555F2">
            <w:pPr>
              <w:widowControl/>
              <w:suppressAutoHyphens w:val="0"/>
              <w:jc w:val="left"/>
              <w:rPr>
                <w:lang w:eastAsia="zh-CN"/>
              </w:rPr>
            </w:pPr>
            <w:r w:rsidRPr="005555F2">
              <w:rPr>
                <w:rFonts w:hint="eastAsia"/>
                <w:lang w:eastAsia="zh-CN"/>
              </w:rPr>
              <w:t xml:space="preserve">           </w:t>
            </w:r>
            <w:r w:rsidRPr="005555F2">
              <w:rPr>
                <w:rFonts w:hint="eastAsia"/>
                <w:lang w:eastAsia="zh-CN"/>
              </w:rPr>
              <w:t>随着疫情缓解下需求一波边际修复之后，市场验证真实需求的成色，房地产市场持续疲弱，叠加高温和梅雨季节到来，终端需求改善有限，淡季不淡的预期被证伪，市场交易弱需求负反馈至钢厂的减产检修；铁水产量基本见顶，来自于需求疲弱下的主动减</w:t>
            </w:r>
            <w:r w:rsidRPr="005555F2">
              <w:rPr>
                <w:rFonts w:hint="eastAsia"/>
                <w:lang w:eastAsia="zh-CN"/>
              </w:rPr>
              <w:t>产和粗钢压减政策下的被动减产两方面；同时，海内外供应将逐渐增加。</w:t>
            </w:r>
            <w:r w:rsidRPr="005555F2">
              <w:rPr>
                <w:lang w:eastAsia="zh-CN"/>
              </w:rPr>
              <w:t xml:space="preserve"> </w:t>
            </w:r>
          </w:p>
        </w:tc>
        <w:tc>
          <w:tcPr>
            <w:tcW w:w="2050" w:type="dxa"/>
            <w:tcBorders>
              <w:top w:val="single" w:sz="4" w:space="0" w:color="000000"/>
              <w:left w:val="single" w:sz="4" w:space="0" w:color="000000"/>
              <w:bottom w:val="single" w:sz="4" w:space="0" w:color="000000"/>
              <w:right w:val="single" w:sz="4" w:space="0" w:color="000000"/>
            </w:tcBorders>
          </w:tcPr>
          <w:p w:rsidR="005555F2" w:rsidRPr="005555F2" w:rsidRDefault="005555F2" w:rsidP="005555F2">
            <w:pPr>
              <w:rPr>
                <w:b/>
                <w:lang w:eastAsia="zh-CN"/>
              </w:rPr>
            </w:pPr>
            <w:r w:rsidRPr="005555F2">
              <w:rPr>
                <w:rFonts w:hint="eastAsia"/>
                <w:b/>
                <w:lang w:eastAsia="zh-CN"/>
              </w:rPr>
              <w:t>短期市场快速杀跌，恐慌情绪蔓延，弱势格局延续，不追空；中期来看，铁矿石供需全年呈现前紧后松格局，下半年供需格局逐渐宽松，总体保持逢反弹沽空思路。</w:t>
            </w:r>
          </w:p>
          <w:p w:rsidR="005555F2" w:rsidRPr="005555F2" w:rsidRDefault="005555F2" w:rsidP="005555F2">
            <w:pPr>
              <w:rPr>
                <w:rFonts w:hint="eastAsia"/>
                <w:b/>
                <w:lang w:eastAsia="zh-CN"/>
              </w:rPr>
            </w:pPr>
          </w:p>
          <w:p w:rsidR="005555F2" w:rsidRPr="005555F2" w:rsidRDefault="005555F2" w:rsidP="005555F2">
            <w:pPr>
              <w:rPr>
                <w:b/>
                <w:lang w:eastAsia="zh-CN"/>
              </w:rPr>
            </w:pPr>
            <w:r w:rsidRPr="005555F2">
              <w:rPr>
                <w:rFonts w:hint="eastAsia"/>
                <w:b/>
                <w:lang w:eastAsia="zh-CN"/>
              </w:rPr>
              <w:t>(</w:t>
            </w:r>
            <w:r w:rsidRPr="005555F2">
              <w:rPr>
                <w:rFonts w:hint="eastAsia"/>
                <w:b/>
                <w:lang w:eastAsia="zh-CN"/>
              </w:rPr>
              <w:t>杨俊林</w:t>
            </w:r>
            <w:r w:rsidRPr="005555F2">
              <w:rPr>
                <w:rFonts w:hint="eastAsia"/>
                <w:b/>
                <w:lang w:eastAsia="zh-CN"/>
              </w:rPr>
              <w:t>)</w:t>
            </w:r>
          </w:p>
          <w:p w:rsidR="005555F2" w:rsidRPr="005555F2" w:rsidRDefault="005555F2" w:rsidP="005555F2">
            <w:pPr>
              <w:rPr>
                <w:b/>
                <w:lang w:eastAsia="zh-CN"/>
              </w:rPr>
            </w:pPr>
          </w:p>
        </w:tc>
      </w:tr>
      <w:tr w:rsidR="005555F2" w:rsidRPr="005555F2">
        <w:trPr>
          <w:cantSplit/>
          <w:trHeight w:val="4922"/>
        </w:trPr>
        <w:tc>
          <w:tcPr>
            <w:tcW w:w="534" w:type="dxa"/>
            <w:tcBorders>
              <w:top w:val="single" w:sz="4" w:space="0" w:color="000000"/>
              <w:left w:val="single" w:sz="4" w:space="0" w:color="000000"/>
              <w:bottom w:val="single" w:sz="4" w:space="0" w:color="000000"/>
              <w:right w:val="nil"/>
            </w:tcBorders>
          </w:tcPr>
          <w:p w:rsidR="005555F2" w:rsidRPr="005555F2" w:rsidRDefault="005555F2" w:rsidP="005555F2">
            <w:pPr>
              <w:widowControl/>
              <w:jc w:val="left"/>
              <w:rPr>
                <w:rFonts w:ascii="宋体" w:hAnsi="宋体" w:cs="宋体"/>
                <w:b/>
                <w:kern w:val="0"/>
                <w:szCs w:val="21"/>
                <w:lang w:eastAsia="zh-CN"/>
              </w:rPr>
            </w:pPr>
            <w:r w:rsidRPr="005555F2">
              <w:rPr>
                <w:rFonts w:ascii="宋体" w:hAnsi="宋体" w:cs="宋体" w:hint="eastAsia"/>
                <w:b/>
                <w:kern w:val="0"/>
                <w:szCs w:val="21"/>
                <w:lang w:eastAsia="zh-CN"/>
              </w:rPr>
              <w:t>煤焦</w:t>
            </w:r>
          </w:p>
        </w:tc>
        <w:tc>
          <w:tcPr>
            <w:tcW w:w="6410" w:type="dxa"/>
            <w:tcBorders>
              <w:top w:val="single" w:sz="4" w:space="0" w:color="000000"/>
              <w:left w:val="single" w:sz="4" w:space="0" w:color="000000"/>
              <w:bottom w:val="single" w:sz="4" w:space="0" w:color="000000"/>
              <w:right w:val="nil"/>
            </w:tcBorders>
          </w:tcPr>
          <w:p w:rsidR="005555F2" w:rsidRPr="005555F2" w:rsidRDefault="005555F2" w:rsidP="005555F2">
            <w:pPr>
              <w:widowControl/>
              <w:suppressAutoHyphens w:val="0"/>
              <w:ind w:firstLineChars="300" w:firstLine="630"/>
              <w:jc w:val="left"/>
              <w:rPr>
                <w:rFonts w:hint="eastAsia"/>
              </w:rPr>
            </w:pPr>
            <w:r w:rsidRPr="005555F2">
              <w:rPr>
                <w:rFonts w:hint="eastAsia"/>
              </w:rPr>
              <w:t>现货市场，钢厂对焦炭提降第二轮，幅度</w:t>
            </w:r>
            <w:r w:rsidRPr="005555F2">
              <w:rPr>
                <w:rFonts w:hint="eastAsia"/>
              </w:rPr>
              <w:t>200</w:t>
            </w:r>
            <w:r w:rsidRPr="005555F2">
              <w:rPr>
                <w:rFonts w:hint="eastAsia"/>
              </w:rPr>
              <w:t>元</w:t>
            </w:r>
            <w:r w:rsidRPr="005555F2">
              <w:rPr>
                <w:rFonts w:hint="eastAsia"/>
              </w:rPr>
              <w:t>/</w:t>
            </w:r>
            <w:r w:rsidRPr="005555F2">
              <w:rPr>
                <w:rFonts w:hint="eastAsia"/>
              </w:rPr>
              <w:t>吨。山西介休</w:t>
            </w:r>
            <w:r w:rsidRPr="005555F2">
              <w:rPr>
                <w:rFonts w:hint="eastAsia"/>
              </w:rPr>
              <w:t>1.3</w:t>
            </w:r>
            <w:r w:rsidRPr="005555F2">
              <w:rPr>
                <w:rFonts w:hint="eastAsia"/>
              </w:rPr>
              <w:t>硫主焦</w:t>
            </w:r>
            <w:r w:rsidRPr="005555F2">
              <w:rPr>
                <w:rFonts w:hint="eastAsia"/>
              </w:rPr>
              <w:t>2700</w:t>
            </w:r>
            <w:r w:rsidRPr="005555F2">
              <w:rPr>
                <w:rFonts w:hint="eastAsia"/>
              </w:rPr>
              <w:t>元</w:t>
            </w:r>
            <w:r w:rsidRPr="005555F2">
              <w:rPr>
                <w:rFonts w:hint="eastAsia"/>
              </w:rPr>
              <w:t>/</w:t>
            </w:r>
            <w:r w:rsidRPr="005555F2">
              <w:rPr>
                <w:rFonts w:hint="eastAsia"/>
              </w:rPr>
              <w:t>吨，蒙</w:t>
            </w:r>
            <w:r w:rsidRPr="005555F2">
              <w:rPr>
                <w:rFonts w:hint="eastAsia"/>
              </w:rPr>
              <w:t>5</w:t>
            </w:r>
            <w:r w:rsidRPr="005555F2">
              <w:rPr>
                <w:rFonts w:hint="eastAsia"/>
              </w:rPr>
              <w:t>金泉提货价</w:t>
            </w:r>
            <w:r w:rsidRPr="005555F2">
              <w:rPr>
                <w:rFonts w:hint="eastAsia"/>
              </w:rPr>
              <w:t>2600</w:t>
            </w:r>
            <w:r w:rsidRPr="005555F2">
              <w:rPr>
                <w:rFonts w:hint="eastAsia"/>
              </w:rPr>
              <w:t>元</w:t>
            </w:r>
            <w:r w:rsidRPr="005555F2">
              <w:rPr>
                <w:rFonts w:hint="eastAsia"/>
              </w:rPr>
              <w:t>/</w:t>
            </w:r>
            <w:r w:rsidRPr="005555F2">
              <w:rPr>
                <w:rFonts w:hint="eastAsia"/>
              </w:rPr>
              <w:t>吨（</w:t>
            </w:r>
            <w:r w:rsidRPr="005555F2">
              <w:rPr>
                <w:rFonts w:hint="eastAsia"/>
              </w:rPr>
              <w:t>-100</w:t>
            </w:r>
            <w:r w:rsidRPr="005555F2">
              <w:rPr>
                <w:rFonts w:hint="eastAsia"/>
              </w:rPr>
              <w:t>），加拿大主焦到港价</w:t>
            </w:r>
            <w:r w:rsidRPr="005555F2">
              <w:rPr>
                <w:rFonts w:hint="eastAsia"/>
              </w:rPr>
              <w:t>430</w:t>
            </w:r>
            <w:r w:rsidRPr="005555F2">
              <w:rPr>
                <w:rFonts w:hint="eastAsia"/>
              </w:rPr>
              <w:t>美元</w:t>
            </w:r>
            <w:r w:rsidRPr="005555F2">
              <w:rPr>
                <w:rFonts w:hint="eastAsia"/>
              </w:rPr>
              <w:t>/</w:t>
            </w:r>
            <w:r w:rsidRPr="005555F2">
              <w:rPr>
                <w:rFonts w:hint="eastAsia"/>
              </w:rPr>
              <w:t>吨；吕梁准一出厂价</w:t>
            </w:r>
            <w:r w:rsidRPr="005555F2">
              <w:rPr>
                <w:rFonts w:hint="eastAsia"/>
              </w:rPr>
              <w:t>2950</w:t>
            </w:r>
            <w:r w:rsidRPr="005555F2">
              <w:rPr>
                <w:rFonts w:hint="eastAsia"/>
              </w:rPr>
              <w:t>元</w:t>
            </w:r>
            <w:r w:rsidRPr="005555F2">
              <w:rPr>
                <w:rFonts w:hint="eastAsia"/>
              </w:rPr>
              <w:t>/</w:t>
            </w:r>
            <w:r w:rsidRPr="005555F2">
              <w:rPr>
                <w:rFonts w:hint="eastAsia"/>
              </w:rPr>
              <w:t>吨，唐山二级焦到厂价</w:t>
            </w:r>
            <w:r w:rsidRPr="005555F2">
              <w:rPr>
                <w:rFonts w:hint="eastAsia"/>
              </w:rPr>
              <w:t>3050</w:t>
            </w:r>
            <w:r w:rsidRPr="005555F2">
              <w:rPr>
                <w:rFonts w:hint="eastAsia"/>
              </w:rPr>
              <w:t>元</w:t>
            </w:r>
            <w:r w:rsidRPr="005555F2">
              <w:rPr>
                <w:rFonts w:hint="eastAsia"/>
              </w:rPr>
              <w:t>/</w:t>
            </w:r>
            <w:r w:rsidRPr="005555F2">
              <w:rPr>
                <w:rFonts w:hint="eastAsia"/>
              </w:rPr>
              <w:t>吨，青岛港准一焦平仓价</w:t>
            </w:r>
            <w:r w:rsidRPr="005555F2">
              <w:rPr>
                <w:rFonts w:hint="eastAsia"/>
              </w:rPr>
              <w:t>3200</w:t>
            </w:r>
            <w:r w:rsidRPr="005555F2">
              <w:rPr>
                <w:rFonts w:hint="eastAsia"/>
              </w:rPr>
              <w:t>元</w:t>
            </w:r>
            <w:r w:rsidRPr="005555F2">
              <w:rPr>
                <w:rFonts w:hint="eastAsia"/>
              </w:rPr>
              <w:t>/</w:t>
            </w:r>
            <w:r w:rsidRPr="005555F2">
              <w:rPr>
                <w:rFonts w:hint="eastAsia"/>
              </w:rPr>
              <w:t>吨。</w:t>
            </w:r>
          </w:p>
          <w:p w:rsidR="005555F2" w:rsidRPr="005555F2" w:rsidRDefault="005555F2" w:rsidP="005555F2">
            <w:pPr>
              <w:widowControl/>
              <w:suppressAutoHyphens w:val="0"/>
              <w:ind w:firstLineChars="300" w:firstLine="630"/>
              <w:jc w:val="left"/>
              <w:rPr>
                <w:rFonts w:hint="eastAsia"/>
              </w:rPr>
            </w:pPr>
            <w:r w:rsidRPr="005555F2">
              <w:rPr>
                <w:rFonts w:hint="eastAsia"/>
              </w:rPr>
              <w:t>各地产销，山西地区多数煤矿以执行前期订单为主，煤矿库存稍有堆积，内蒙地区近两日受降雨天气及安全检查影响，煤矿出煤量减半，当前矿方挺价意愿较强。焦企开工有所下滑，生产积极性差，大幅降价导致焦化厂亏损严重，考虑到后期焦炭价格还有回落，部分焦企已提前限产。钢厂方面，焦炭第一轮降价落地，钢厂亏损程度有所改善，但市场悲观情绪依然较浓，成材销售压力较大，继续打压原料价格意愿较强，市场情绪较为悲观。</w:t>
            </w:r>
          </w:p>
          <w:p w:rsidR="005555F2" w:rsidRPr="005555F2" w:rsidRDefault="005555F2" w:rsidP="005555F2">
            <w:pPr>
              <w:widowControl/>
              <w:suppressAutoHyphens w:val="0"/>
              <w:ind w:firstLineChars="300" w:firstLine="630"/>
              <w:jc w:val="left"/>
              <w:rPr>
                <w:rFonts w:hint="eastAsia"/>
              </w:rPr>
            </w:pPr>
            <w:r w:rsidRPr="005555F2">
              <w:rPr>
                <w:rFonts w:hint="eastAsia"/>
              </w:rPr>
              <w:t>国家主席习近平以视频方式出席金砖国家工商论坛开幕式并发表主旨演讲。习近平指出，中国将加大宏观政策调节力度，采取更加有效的举措，努力实现全年经济社会发展目标，最大程度减少疫情影响。</w:t>
            </w:r>
          </w:p>
          <w:p w:rsidR="005555F2" w:rsidRPr="005555F2" w:rsidRDefault="005555F2" w:rsidP="005555F2">
            <w:pPr>
              <w:widowControl/>
              <w:suppressAutoHyphens w:val="0"/>
              <w:ind w:firstLineChars="300" w:firstLine="630"/>
              <w:jc w:val="left"/>
              <w:rPr>
                <w:lang w:eastAsia="zh-CN"/>
              </w:rPr>
            </w:pPr>
            <w:r w:rsidRPr="005555F2">
              <w:rPr>
                <w:rFonts w:hint="eastAsia"/>
              </w:rPr>
              <w:t>现货市场延续负反馈状态，焦钢企业限产，双焦现货价格承压下滑；不过焦炭、焦煤盘面低点贴水现货</w:t>
            </w:r>
            <w:r w:rsidRPr="005555F2">
              <w:rPr>
                <w:rFonts w:hint="eastAsia"/>
              </w:rPr>
              <w:t>577.5/772</w:t>
            </w:r>
            <w:r w:rsidRPr="005555F2">
              <w:rPr>
                <w:rFonts w:hint="eastAsia"/>
              </w:rPr>
              <w:t>，消化未来</w:t>
            </w:r>
            <w:r w:rsidRPr="005555F2">
              <w:rPr>
                <w:rFonts w:hint="eastAsia"/>
              </w:rPr>
              <w:t>1-2</w:t>
            </w:r>
            <w:r w:rsidRPr="005555F2">
              <w:rPr>
                <w:rFonts w:hint="eastAsia"/>
              </w:rPr>
              <w:t>周的提降预期，而房地产成交处于缓慢恢复当中，短期盘面继续下挫的空间受限，关注双焦现货实际的下跌幅度和本周成材的销售、库存情况。</w:t>
            </w:r>
          </w:p>
        </w:tc>
        <w:tc>
          <w:tcPr>
            <w:tcW w:w="2050" w:type="dxa"/>
            <w:tcBorders>
              <w:top w:val="single" w:sz="4" w:space="0" w:color="000000"/>
              <w:left w:val="single" w:sz="4" w:space="0" w:color="000000"/>
              <w:bottom w:val="single" w:sz="4" w:space="0" w:color="000000"/>
              <w:right w:val="single" w:sz="4" w:space="0" w:color="000000"/>
            </w:tcBorders>
          </w:tcPr>
          <w:p w:rsidR="005555F2" w:rsidRPr="005555F2" w:rsidRDefault="005555F2" w:rsidP="005555F2">
            <w:pPr>
              <w:rPr>
                <w:b/>
                <w:lang w:eastAsia="zh-CN"/>
              </w:rPr>
            </w:pPr>
            <w:r w:rsidRPr="005555F2">
              <w:rPr>
                <w:rFonts w:hint="eastAsia"/>
                <w:b/>
                <w:lang w:eastAsia="zh-CN"/>
              </w:rPr>
              <w:t>操作上，观望为主，不宜追空，注意节奏把握。</w:t>
            </w:r>
          </w:p>
          <w:p w:rsidR="005555F2" w:rsidRPr="005555F2" w:rsidRDefault="005555F2" w:rsidP="005555F2">
            <w:pPr>
              <w:rPr>
                <w:rFonts w:hint="eastAsia"/>
                <w:b/>
                <w:lang w:eastAsia="zh-CN"/>
              </w:rPr>
            </w:pPr>
          </w:p>
          <w:p w:rsidR="005555F2" w:rsidRPr="005555F2" w:rsidRDefault="005555F2" w:rsidP="005555F2">
            <w:pPr>
              <w:rPr>
                <w:b/>
                <w:lang w:eastAsia="zh-CN"/>
              </w:rPr>
            </w:pPr>
            <w:r w:rsidRPr="005555F2">
              <w:rPr>
                <w:rFonts w:hint="eastAsia"/>
                <w:b/>
                <w:lang w:eastAsia="zh-CN"/>
              </w:rPr>
              <w:t>（李岩）</w:t>
            </w:r>
          </w:p>
        </w:tc>
      </w:tr>
      <w:tr w:rsidR="005555F2" w:rsidRPr="005555F2">
        <w:trPr>
          <w:cantSplit/>
          <w:trHeight w:val="934"/>
        </w:trPr>
        <w:tc>
          <w:tcPr>
            <w:tcW w:w="534" w:type="dxa"/>
            <w:tcBorders>
              <w:top w:val="single" w:sz="4" w:space="0" w:color="000000"/>
              <w:left w:val="single" w:sz="4" w:space="0" w:color="000000"/>
              <w:bottom w:val="single" w:sz="4" w:space="0" w:color="000000"/>
              <w:right w:val="nil"/>
            </w:tcBorders>
          </w:tcPr>
          <w:p w:rsidR="005555F2" w:rsidRPr="005555F2" w:rsidRDefault="005555F2" w:rsidP="005555F2">
            <w:pPr>
              <w:widowControl/>
              <w:jc w:val="left"/>
              <w:rPr>
                <w:rFonts w:ascii="宋体" w:hAnsi="宋体" w:cs="宋体"/>
                <w:b/>
                <w:kern w:val="0"/>
                <w:szCs w:val="21"/>
                <w:lang w:eastAsia="zh-CN"/>
              </w:rPr>
            </w:pPr>
            <w:r w:rsidRPr="005555F2">
              <w:rPr>
                <w:rFonts w:ascii="宋体" w:hAnsi="宋体" w:cs="宋体" w:hint="eastAsia"/>
                <w:b/>
                <w:kern w:val="0"/>
                <w:szCs w:val="21"/>
                <w:lang w:eastAsia="zh-CN"/>
              </w:rPr>
              <w:lastRenderedPageBreak/>
              <w:t>铝</w:t>
            </w:r>
          </w:p>
        </w:tc>
        <w:tc>
          <w:tcPr>
            <w:tcW w:w="6410" w:type="dxa"/>
            <w:tcBorders>
              <w:top w:val="single" w:sz="4" w:space="0" w:color="000000"/>
              <w:left w:val="single" w:sz="4" w:space="0" w:color="000000"/>
              <w:bottom w:val="single" w:sz="4" w:space="0" w:color="000000"/>
              <w:right w:val="nil"/>
            </w:tcBorders>
          </w:tcPr>
          <w:p w:rsidR="005555F2" w:rsidRPr="005555F2" w:rsidRDefault="005555F2" w:rsidP="005555F2">
            <w:pPr>
              <w:widowControl/>
              <w:suppressAutoHyphens w:val="0"/>
              <w:ind w:firstLineChars="300" w:firstLine="630"/>
              <w:jc w:val="left"/>
              <w:rPr>
                <w:rFonts w:hint="eastAsia"/>
                <w:lang w:eastAsia="zh-CN"/>
              </w:rPr>
            </w:pPr>
            <w:r w:rsidRPr="005555F2">
              <w:rPr>
                <w:rFonts w:hint="eastAsia"/>
                <w:lang w:eastAsia="zh-CN"/>
              </w:rPr>
              <w:t>昨日沪铝高开低走，沪铝主力月</w:t>
            </w:r>
            <w:r w:rsidRPr="005555F2">
              <w:rPr>
                <w:rFonts w:hint="eastAsia"/>
                <w:lang w:eastAsia="zh-CN"/>
              </w:rPr>
              <w:t>2207</w:t>
            </w:r>
            <w:r w:rsidRPr="005555F2">
              <w:rPr>
                <w:rFonts w:hint="eastAsia"/>
                <w:lang w:eastAsia="zh-CN"/>
              </w:rPr>
              <w:t>合约收至</w:t>
            </w:r>
            <w:r w:rsidRPr="005555F2">
              <w:rPr>
                <w:rFonts w:hint="eastAsia"/>
                <w:lang w:eastAsia="zh-CN"/>
              </w:rPr>
              <w:t>19430</w:t>
            </w:r>
            <w:r w:rsidRPr="005555F2">
              <w:rPr>
                <w:rFonts w:hint="eastAsia"/>
                <w:lang w:eastAsia="zh-CN"/>
              </w:rPr>
              <w:t>元</w:t>
            </w:r>
            <w:r w:rsidRPr="005555F2">
              <w:rPr>
                <w:rFonts w:hint="eastAsia"/>
                <w:lang w:eastAsia="zh-CN"/>
              </w:rPr>
              <w:t>/</w:t>
            </w:r>
            <w:r w:rsidRPr="005555F2">
              <w:rPr>
                <w:rFonts w:hint="eastAsia"/>
                <w:lang w:eastAsia="zh-CN"/>
              </w:rPr>
              <w:t>吨，跌</w:t>
            </w:r>
            <w:r w:rsidRPr="005555F2">
              <w:rPr>
                <w:rFonts w:hint="eastAsia"/>
                <w:lang w:eastAsia="zh-CN"/>
              </w:rPr>
              <w:t>285</w:t>
            </w:r>
            <w:r w:rsidRPr="005555F2">
              <w:rPr>
                <w:rFonts w:hint="eastAsia"/>
                <w:lang w:eastAsia="zh-CN"/>
              </w:rPr>
              <w:t>元，跌幅</w:t>
            </w:r>
            <w:r w:rsidRPr="005555F2">
              <w:rPr>
                <w:rFonts w:hint="eastAsia"/>
                <w:lang w:eastAsia="zh-CN"/>
              </w:rPr>
              <w:t>1.45%</w:t>
            </w:r>
            <w:r w:rsidRPr="005555F2">
              <w:rPr>
                <w:rFonts w:hint="eastAsia"/>
                <w:lang w:eastAsia="zh-CN"/>
              </w:rPr>
              <w:t>。现货方面，</w:t>
            </w:r>
            <w:r w:rsidRPr="005555F2">
              <w:rPr>
                <w:rFonts w:hint="eastAsia"/>
                <w:lang w:eastAsia="zh-CN"/>
              </w:rPr>
              <w:t>22</w:t>
            </w:r>
            <w:r w:rsidRPr="005555F2">
              <w:rPr>
                <w:rFonts w:hint="eastAsia"/>
                <w:lang w:eastAsia="zh-CN"/>
              </w:rPr>
              <w:t>日长江现货成交价格</w:t>
            </w:r>
            <w:r w:rsidRPr="005555F2">
              <w:rPr>
                <w:rFonts w:hint="eastAsia"/>
                <w:lang w:eastAsia="zh-CN"/>
              </w:rPr>
              <w:t>19750-19790</w:t>
            </w:r>
            <w:r w:rsidRPr="005555F2">
              <w:rPr>
                <w:rFonts w:hint="eastAsia"/>
                <w:lang w:eastAsia="zh-CN"/>
              </w:rPr>
              <w:t>元</w:t>
            </w:r>
            <w:r w:rsidRPr="005555F2">
              <w:rPr>
                <w:rFonts w:hint="eastAsia"/>
                <w:lang w:eastAsia="zh-CN"/>
              </w:rPr>
              <w:t>/</w:t>
            </w:r>
            <w:r w:rsidRPr="005555F2">
              <w:rPr>
                <w:rFonts w:hint="eastAsia"/>
                <w:lang w:eastAsia="zh-CN"/>
              </w:rPr>
              <w:t>吨，跌</w:t>
            </w:r>
            <w:r w:rsidRPr="005555F2">
              <w:rPr>
                <w:rFonts w:hint="eastAsia"/>
                <w:lang w:eastAsia="zh-CN"/>
              </w:rPr>
              <w:t>90</w:t>
            </w:r>
            <w:r w:rsidRPr="005555F2">
              <w:rPr>
                <w:rFonts w:hint="eastAsia"/>
                <w:lang w:eastAsia="zh-CN"/>
              </w:rPr>
              <w:t>元，升水</w:t>
            </w:r>
            <w:r w:rsidRPr="005555F2">
              <w:rPr>
                <w:rFonts w:hint="eastAsia"/>
                <w:lang w:eastAsia="zh-CN"/>
              </w:rPr>
              <w:t>5-</w:t>
            </w:r>
            <w:r w:rsidRPr="005555F2">
              <w:rPr>
                <w:rFonts w:hint="eastAsia"/>
                <w:lang w:eastAsia="zh-CN"/>
              </w:rPr>
              <w:t>升水</w:t>
            </w:r>
            <w:r w:rsidRPr="005555F2">
              <w:rPr>
                <w:rFonts w:hint="eastAsia"/>
                <w:lang w:eastAsia="zh-CN"/>
              </w:rPr>
              <w:t>45</w:t>
            </w:r>
            <w:r w:rsidRPr="005555F2">
              <w:rPr>
                <w:rFonts w:hint="eastAsia"/>
                <w:lang w:eastAsia="zh-CN"/>
              </w:rPr>
              <w:t>；广东现货</w:t>
            </w:r>
            <w:r w:rsidRPr="005555F2">
              <w:rPr>
                <w:rFonts w:hint="eastAsia"/>
                <w:lang w:eastAsia="zh-CN"/>
              </w:rPr>
              <w:t>19730-19790</w:t>
            </w:r>
            <w:r w:rsidRPr="005555F2">
              <w:rPr>
                <w:rFonts w:hint="eastAsia"/>
                <w:lang w:eastAsia="zh-CN"/>
              </w:rPr>
              <w:t>元</w:t>
            </w:r>
            <w:r w:rsidRPr="005555F2">
              <w:rPr>
                <w:rFonts w:hint="eastAsia"/>
                <w:lang w:eastAsia="zh-CN"/>
              </w:rPr>
              <w:t>/</w:t>
            </w:r>
            <w:r w:rsidRPr="005555F2">
              <w:rPr>
                <w:rFonts w:hint="eastAsia"/>
                <w:lang w:eastAsia="zh-CN"/>
              </w:rPr>
              <w:t>吨，跌</w:t>
            </w:r>
            <w:r w:rsidRPr="005555F2">
              <w:rPr>
                <w:rFonts w:hint="eastAsia"/>
                <w:lang w:eastAsia="zh-CN"/>
              </w:rPr>
              <w:t>100</w:t>
            </w:r>
            <w:r w:rsidRPr="005555F2">
              <w:rPr>
                <w:rFonts w:hint="eastAsia"/>
                <w:lang w:eastAsia="zh-CN"/>
              </w:rPr>
              <w:t>元，贴水</w:t>
            </w:r>
            <w:r w:rsidRPr="005555F2">
              <w:rPr>
                <w:rFonts w:hint="eastAsia"/>
                <w:lang w:eastAsia="zh-CN"/>
              </w:rPr>
              <w:t>15-</w:t>
            </w:r>
            <w:r w:rsidRPr="005555F2">
              <w:rPr>
                <w:rFonts w:hint="eastAsia"/>
                <w:lang w:eastAsia="zh-CN"/>
              </w:rPr>
              <w:t>升水</w:t>
            </w:r>
            <w:r w:rsidRPr="005555F2">
              <w:rPr>
                <w:rFonts w:hint="eastAsia"/>
                <w:lang w:eastAsia="zh-CN"/>
              </w:rPr>
              <w:t>45</w:t>
            </w:r>
            <w:r w:rsidRPr="005555F2">
              <w:rPr>
                <w:rFonts w:hint="eastAsia"/>
                <w:lang w:eastAsia="zh-CN"/>
              </w:rPr>
              <w:t>；华通报</w:t>
            </w:r>
            <w:r w:rsidRPr="005555F2">
              <w:rPr>
                <w:rFonts w:hint="eastAsia"/>
                <w:lang w:eastAsia="zh-CN"/>
              </w:rPr>
              <w:t>19800-19840</w:t>
            </w:r>
            <w:r w:rsidRPr="005555F2">
              <w:rPr>
                <w:rFonts w:hint="eastAsia"/>
                <w:lang w:eastAsia="zh-CN"/>
              </w:rPr>
              <w:t>元</w:t>
            </w:r>
            <w:r w:rsidRPr="005555F2">
              <w:rPr>
                <w:rFonts w:hint="eastAsia"/>
                <w:lang w:eastAsia="zh-CN"/>
              </w:rPr>
              <w:t>/</w:t>
            </w:r>
            <w:r w:rsidRPr="005555F2">
              <w:rPr>
                <w:rFonts w:hint="eastAsia"/>
                <w:lang w:eastAsia="zh-CN"/>
              </w:rPr>
              <w:t>吨，跌</w:t>
            </w:r>
            <w:r w:rsidRPr="005555F2">
              <w:rPr>
                <w:rFonts w:hint="eastAsia"/>
                <w:lang w:eastAsia="zh-CN"/>
              </w:rPr>
              <w:t>90</w:t>
            </w:r>
            <w:r w:rsidRPr="005555F2">
              <w:rPr>
                <w:rFonts w:hint="eastAsia"/>
                <w:lang w:eastAsia="zh-CN"/>
              </w:rPr>
              <w:t>元。今日市场流通活跃宽裕，持货商出货不畅，盘面持续走跌，接货商买卖情绪不高，多压价收货，整体交投表现一般。</w:t>
            </w:r>
          </w:p>
          <w:p w:rsidR="005555F2" w:rsidRPr="005555F2" w:rsidRDefault="005555F2" w:rsidP="005555F2">
            <w:pPr>
              <w:widowControl/>
              <w:suppressAutoHyphens w:val="0"/>
              <w:ind w:firstLineChars="300" w:firstLine="630"/>
              <w:jc w:val="left"/>
              <w:rPr>
                <w:rFonts w:hint="eastAsia"/>
                <w:lang w:eastAsia="zh-CN"/>
              </w:rPr>
            </w:pPr>
            <w:r w:rsidRPr="005555F2">
              <w:rPr>
                <w:rFonts w:hint="eastAsia"/>
                <w:lang w:eastAsia="zh-CN"/>
              </w:rPr>
              <w:t>据海关总署数据公布，我国</w:t>
            </w:r>
            <w:r w:rsidRPr="005555F2">
              <w:rPr>
                <w:rFonts w:hint="eastAsia"/>
                <w:lang w:eastAsia="zh-CN"/>
              </w:rPr>
              <w:t>5</w:t>
            </w:r>
            <w:r w:rsidRPr="005555F2">
              <w:rPr>
                <w:rFonts w:hint="eastAsia"/>
                <w:lang w:eastAsia="zh-CN"/>
              </w:rPr>
              <w:t>月原铝出口量约为</w:t>
            </w:r>
            <w:r w:rsidRPr="005555F2">
              <w:rPr>
                <w:rFonts w:hint="eastAsia"/>
                <w:lang w:eastAsia="zh-CN"/>
              </w:rPr>
              <w:t>6.5</w:t>
            </w:r>
            <w:r w:rsidRPr="005555F2">
              <w:rPr>
                <w:rFonts w:hint="eastAsia"/>
                <w:lang w:eastAsia="zh-CN"/>
              </w:rPr>
              <w:t>万吨，环比增长</w:t>
            </w:r>
            <w:r w:rsidRPr="005555F2">
              <w:rPr>
                <w:rFonts w:hint="eastAsia"/>
                <w:lang w:eastAsia="zh-CN"/>
              </w:rPr>
              <w:t>103%</w:t>
            </w:r>
            <w:r w:rsidRPr="005555F2">
              <w:rPr>
                <w:rFonts w:hint="eastAsia"/>
                <w:lang w:eastAsia="zh-CN"/>
              </w:rPr>
              <w:t>，同比增长</w:t>
            </w:r>
            <w:r w:rsidRPr="005555F2">
              <w:rPr>
                <w:rFonts w:hint="eastAsia"/>
                <w:lang w:eastAsia="zh-CN"/>
              </w:rPr>
              <w:t>70</w:t>
            </w:r>
            <w:r w:rsidRPr="005555F2">
              <w:rPr>
                <w:rFonts w:hint="eastAsia"/>
                <w:lang w:eastAsia="zh-CN"/>
              </w:rPr>
              <w:t>倍。今年</w:t>
            </w:r>
            <w:r w:rsidRPr="005555F2">
              <w:rPr>
                <w:rFonts w:hint="eastAsia"/>
                <w:lang w:eastAsia="zh-CN"/>
              </w:rPr>
              <w:t>1-5</w:t>
            </w:r>
            <w:r w:rsidRPr="005555F2">
              <w:rPr>
                <w:rFonts w:hint="eastAsia"/>
                <w:lang w:eastAsia="zh-CN"/>
              </w:rPr>
              <w:t>月累计出口总量为</w:t>
            </w:r>
            <w:r w:rsidRPr="005555F2">
              <w:rPr>
                <w:rFonts w:hint="eastAsia"/>
                <w:lang w:eastAsia="zh-CN"/>
              </w:rPr>
              <w:t>17</w:t>
            </w:r>
            <w:r w:rsidRPr="005555F2">
              <w:rPr>
                <w:rFonts w:hint="eastAsia"/>
                <w:lang w:eastAsia="zh-CN"/>
              </w:rPr>
              <w:t>万吨，同比增长</w:t>
            </w:r>
            <w:r w:rsidRPr="005555F2">
              <w:rPr>
                <w:rFonts w:hint="eastAsia"/>
                <w:lang w:eastAsia="zh-CN"/>
              </w:rPr>
              <w:t>4447.9%</w:t>
            </w:r>
            <w:r w:rsidRPr="005555F2">
              <w:rPr>
                <w:rFonts w:hint="eastAsia"/>
                <w:lang w:eastAsia="zh-CN"/>
              </w:rPr>
              <w:t>。我国</w:t>
            </w:r>
            <w:r w:rsidRPr="005555F2">
              <w:rPr>
                <w:rFonts w:hint="eastAsia"/>
                <w:lang w:eastAsia="zh-CN"/>
              </w:rPr>
              <w:t>5</w:t>
            </w:r>
            <w:r w:rsidRPr="005555F2">
              <w:rPr>
                <w:rFonts w:hint="eastAsia"/>
                <w:lang w:eastAsia="zh-CN"/>
              </w:rPr>
              <w:t>月原铝进口量约为</w:t>
            </w:r>
            <w:r w:rsidRPr="005555F2">
              <w:rPr>
                <w:rFonts w:hint="eastAsia"/>
                <w:lang w:eastAsia="zh-CN"/>
              </w:rPr>
              <w:t>3.7</w:t>
            </w:r>
            <w:r w:rsidRPr="005555F2">
              <w:rPr>
                <w:rFonts w:hint="eastAsia"/>
                <w:lang w:eastAsia="zh-CN"/>
              </w:rPr>
              <w:t>万吨，环比上涨</w:t>
            </w:r>
            <w:r w:rsidRPr="005555F2">
              <w:rPr>
                <w:rFonts w:hint="eastAsia"/>
                <w:lang w:eastAsia="zh-CN"/>
              </w:rPr>
              <w:t>6.96%</w:t>
            </w:r>
            <w:r w:rsidRPr="005555F2">
              <w:rPr>
                <w:rFonts w:hint="eastAsia"/>
                <w:lang w:eastAsia="zh-CN"/>
              </w:rPr>
              <w:t>，同比减少</w:t>
            </w:r>
            <w:r w:rsidRPr="005555F2">
              <w:rPr>
                <w:rFonts w:hint="eastAsia"/>
                <w:lang w:eastAsia="zh-CN"/>
              </w:rPr>
              <w:t>61%</w:t>
            </w:r>
            <w:r w:rsidRPr="005555F2">
              <w:rPr>
                <w:rFonts w:hint="eastAsia"/>
                <w:lang w:eastAsia="zh-CN"/>
              </w:rPr>
              <w:t>。今年</w:t>
            </w:r>
            <w:r w:rsidRPr="005555F2">
              <w:rPr>
                <w:rFonts w:hint="eastAsia"/>
                <w:lang w:eastAsia="zh-CN"/>
              </w:rPr>
              <w:t>1-5</w:t>
            </w:r>
            <w:r w:rsidRPr="005555F2">
              <w:rPr>
                <w:rFonts w:hint="eastAsia"/>
                <w:lang w:eastAsia="zh-CN"/>
              </w:rPr>
              <w:t>月份累计进口总量</w:t>
            </w:r>
            <w:r w:rsidRPr="005555F2">
              <w:rPr>
                <w:rFonts w:hint="eastAsia"/>
                <w:lang w:eastAsia="zh-CN"/>
              </w:rPr>
              <w:t>16.87</w:t>
            </w:r>
            <w:r w:rsidRPr="005555F2">
              <w:rPr>
                <w:rFonts w:hint="eastAsia"/>
                <w:lang w:eastAsia="zh-CN"/>
              </w:rPr>
              <w:t>万吨，同比减少</w:t>
            </w:r>
            <w:r w:rsidRPr="005555F2">
              <w:rPr>
                <w:rFonts w:hint="eastAsia"/>
                <w:lang w:eastAsia="zh-CN"/>
              </w:rPr>
              <w:t>71%</w:t>
            </w:r>
            <w:r w:rsidRPr="005555F2">
              <w:rPr>
                <w:rFonts w:hint="eastAsia"/>
                <w:lang w:eastAsia="zh-CN"/>
              </w:rPr>
              <w:t>。</w:t>
            </w:r>
          </w:p>
          <w:p w:rsidR="005555F2" w:rsidRPr="005555F2" w:rsidRDefault="005555F2" w:rsidP="005555F2">
            <w:pPr>
              <w:widowControl/>
              <w:suppressAutoHyphens w:val="0"/>
              <w:ind w:firstLineChars="300" w:firstLine="630"/>
              <w:jc w:val="left"/>
            </w:pPr>
            <w:r w:rsidRPr="005555F2">
              <w:rPr>
                <w:rFonts w:hint="eastAsia"/>
                <w:lang w:eastAsia="zh-CN"/>
              </w:rPr>
              <w:t>俄乌冲突目前陷入僵局，制裁还在继续，俄铝向外出口受阻，欧洲天然气价格飙升，欧洲铝企减产忧虑升温。国内电解铝运行产能增幅放缓，部分产能出现亏损，产量继续释放，供应端增量压力仍在。下游需求处在疫情后恢复阶段，暂无明显改善。宏观上利空情绪有所消化，但国内消费疲软继续拖累铝价，短期震荡探底行情为主。</w:t>
            </w:r>
          </w:p>
        </w:tc>
        <w:tc>
          <w:tcPr>
            <w:tcW w:w="2050" w:type="dxa"/>
            <w:tcBorders>
              <w:top w:val="single" w:sz="4" w:space="0" w:color="000000"/>
              <w:left w:val="single" w:sz="4" w:space="0" w:color="000000"/>
              <w:bottom w:val="single" w:sz="4" w:space="0" w:color="000000"/>
              <w:right w:val="single" w:sz="4" w:space="0" w:color="000000"/>
            </w:tcBorders>
          </w:tcPr>
          <w:p w:rsidR="005555F2" w:rsidRPr="005555F2" w:rsidRDefault="005555F2" w:rsidP="005555F2">
            <w:pPr>
              <w:rPr>
                <w:b/>
                <w:lang w:eastAsia="zh-CN"/>
              </w:rPr>
            </w:pPr>
            <w:r w:rsidRPr="005555F2">
              <w:rPr>
                <w:rFonts w:hint="eastAsia"/>
                <w:b/>
                <w:lang w:eastAsia="zh-CN"/>
              </w:rPr>
              <w:t>操作上观望或震荡思路对待，等待国内下游消费兑现。</w:t>
            </w:r>
          </w:p>
          <w:p w:rsidR="005555F2" w:rsidRPr="005555F2" w:rsidRDefault="005555F2" w:rsidP="005555F2">
            <w:pPr>
              <w:rPr>
                <w:b/>
                <w:lang w:eastAsia="zh-CN"/>
              </w:rPr>
            </w:pPr>
          </w:p>
          <w:p w:rsidR="005555F2" w:rsidRPr="005555F2" w:rsidRDefault="005555F2" w:rsidP="005555F2">
            <w:pPr>
              <w:rPr>
                <w:b/>
                <w:lang w:eastAsia="zh-CN"/>
              </w:rPr>
            </w:pPr>
            <w:r w:rsidRPr="005555F2">
              <w:rPr>
                <w:rFonts w:hint="eastAsia"/>
                <w:b/>
                <w:lang w:eastAsia="zh-CN"/>
              </w:rPr>
              <w:t>（有色组）</w:t>
            </w:r>
          </w:p>
        </w:tc>
      </w:tr>
      <w:tr w:rsidR="005555F2" w:rsidRPr="005555F2">
        <w:trPr>
          <w:cantSplit/>
          <w:trHeight w:val="1287"/>
        </w:trPr>
        <w:tc>
          <w:tcPr>
            <w:tcW w:w="534" w:type="dxa"/>
            <w:tcBorders>
              <w:top w:val="single" w:sz="4" w:space="0" w:color="000000"/>
              <w:left w:val="single" w:sz="4" w:space="0" w:color="000000"/>
              <w:bottom w:val="single" w:sz="4" w:space="0" w:color="000000"/>
              <w:right w:val="nil"/>
            </w:tcBorders>
          </w:tcPr>
          <w:p w:rsidR="005555F2" w:rsidRPr="005555F2" w:rsidRDefault="005555F2" w:rsidP="005555F2">
            <w:pPr>
              <w:widowControl/>
              <w:jc w:val="left"/>
              <w:rPr>
                <w:rFonts w:ascii="宋体" w:hAnsi="宋体" w:cs="宋体"/>
                <w:b/>
                <w:kern w:val="0"/>
                <w:szCs w:val="21"/>
                <w:lang w:eastAsia="zh-CN"/>
              </w:rPr>
            </w:pPr>
            <w:r w:rsidRPr="005555F2">
              <w:rPr>
                <w:rFonts w:ascii="宋体" w:hAnsi="宋体" w:cs="宋体" w:hint="eastAsia"/>
                <w:b/>
                <w:kern w:val="0"/>
                <w:szCs w:val="21"/>
                <w:lang w:eastAsia="zh-CN"/>
              </w:rPr>
              <w:t>天胶</w:t>
            </w:r>
          </w:p>
        </w:tc>
        <w:tc>
          <w:tcPr>
            <w:tcW w:w="6410" w:type="dxa"/>
            <w:tcBorders>
              <w:top w:val="single" w:sz="4" w:space="0" w:color="000000"/>
              <w:left w:val="single" w:sz="4" w:space="0" w:color="000000"/>
              <w:bottom w:val="single" w:sz="4" w:space="0" w:color="000000"/>
              <w:right w:val="nil"/>
            </w:tcBorders>
          </w:tcPr>
          <w:p w:rsidR="005555F2" w:rsidRPr="005555F2" w:rsidRDefault="005555F2" w:rsidP="005555F2">
            <w:pPr>
              <w:widowControl/>
              <w:suppressAutoHyphens w:val="0"/>
              <w:ind w:firstLineChars="300" w:firstLine="630"/>
              <w:jc w:val="left"/>
              <w:rPr>
                <w:rFonts w:hint="eastAsia"/>
              </w:rPr>
            </w:pPr>
            <w:r w:rsidRPr="005555F2">
              <w:rPr>
                <w:rFonts w:hint="eastAsia"/>
              </w:rPr>
              <w:t>昨日欧美股市小幅收跌，市场整体偏空承压的状态继续保持。鲍威尔听证会表示，随着提高利率以应对通胀，美国可能出现经济衰退，而这也是近期海外主要金融市场交易的重点内容。国内国常会强调提振消费拉动经济，尤其是确定了加大汽车消费支持政策，对天胶的需求料有一定提振作用。昨日国内工业品期货指数大幅下挫，市场恐慌情绪蔓延，对胶价带来利空拖累，夜盘整体市场情绪有所好转，不过大宗工业品整体依旧偏空承压。行业方面，昨日泰国原料价格继续回落，主产区天气好转刺激原料产出上量，国内海南产区大部分区域已进入开割，全岛加工厂基本上也正常开工，昨日海南胶水价格有所下跌。昨日国内天然橡胶现货价格小幅下跌（全乳胶</w:t>
            </w:r>
            <w:r w:rsidRPr="005555F2">
              <w:rPr>
                <w:rFonts w:hint="eastAsia"/>
              </w:rPr>
              <w:t>12680</w:t>
            </w:r>
            <w:r w:rsidRPr="005555F2">
              <w:rPr>
                <w:rFonts w:hint="eastAsia"/>
              </w:rPr>
              <w:t>元</w:t>
            </w:r>
            <w:r w:rsidRPr="005555F2">
              <w:rPr>
                <w:rFonts w:hint="eastAsia"/>
              </w:rPr>
              <w:t>/</w:t>
            </w:r>
            <w:r w:rsidRPr="005555F2">
              <w:rPr>
                <w:rFonts w:hint="eastAsia"/>
              </w:rPr>
              <w:t>吨，</w:t>
            </w:r>
            <w:r w:rsidRPr="005555F2">
              <w:rPr>
                <w:rFonts w:hint="eastAsia"/>
              </w:rPr>
              <w:t>-130/-1.01%</w:t>
            </w:r>
            <w:r w:rsidRPr="005555F2">
              <w:rPr>
                <w:rFonts w:hint="eastAsia"/>
              </w:rPr>
              <w:t>；</w:t>
            </w:r>
            <w:r w:rsidRPr="005555F2">
              <w:rPr>
                <w:rFonts w:hint="eastAsia"/>
              </w:rPr>
              <w:t>20</w:t>
            </w:r>
            <w:r w:rsidRPr="005555F2">
              <w:rPr>
                <w:rFonts w:hint="eastAsia"/>
              </w:rPr>
              <w:t>号泰标</w:t>
            </w:r>
            <w:r w:rsidRPr="005555F2">
              <w:rPr>
                <w:rFonts w:hint="eastAsia"/>
              </w:rPr>
              <w:t>1675</w:t>
            </w:r>
            <w:r w:rsidRPr="005555F2">
              <w:rPr>
                <w:rFonts w:hint="eastAsia"/>
              </w:rPr>
              <w:t>美元</w:t>
            </w:r>
            <w:r w:rsidRPr="005555F2">
              <w:rPr>
                <w:rFonts w:hint="eastAsia"/>
              </w:rPr>
              <w:t>/</w:t>
            </w:r>
            <w:r w:rsidRPr="005555F2">
              <w:rPr>
                <w:rFonts w:hint="eastAsia"/>
              </w:rPr>
              <w:t>吨，</w:t>
            </w:r>
            <w:r w:rsidRPr="005555F2">
              <w:rPr>
                <w:rFonts w:hint="eastAsia"/>
              </w:rPr>
              <w:t>-10/-0.59%</w:t>
            </w:r>
            <w:r w:rsidRPr="005555F2">
              <w:rPr>
                <w:rFonts w:hint="eastAsia"/>
              </w:rPr>
              <w:t>，折合人民币</w:t>
            </w:r>
            <w:r w:rsidRPr="005555F2">
              <w:rPr>
                <w:rFonts w:hint="eastAsia"/>
              </w:rPr>
              <w:t>11198</w:t>
            </w:r>
            <w:r w:rsidRPr="005555F2">
              <w:rPr>
                <w:rFonts w:hint="eastAsia"/>
              </w:rPr>
              <w:t>元</w:t>
            </w:r>
            <w:r w:rsidRPr="005555F2">
              <w:rPr>
                <w:rFonts w:hint="eastAsia"/>
              </w:rPr>
              <w:t>/</w:t>
            </w:r>
            <w:r w:rsidRPr="005555F2">
              <w:rPr>
                <w:rFonts w:hint="eastAsia"/>
              </w:rPr>
              <w:t>吨；</w:t>
            </w:r>
            <w:r w:rsidRPr="005555F2">
              <w:rPr>
                <w:rFonts w:hint="eastAsia"/>
              </w:rPr>
              <w:t>20</w:t>
            </w:r>
            <w:r w:rsidRPr="005555F2">
              <w:rPr>
                <w:rFonts w:hint="eastAsia"/>
              </w:rPr>
              <w:t>号泰混</w:t>
            </w:r>
            <w:r w:rsidRPr="005555F2">
              <w:rPr>
                <w:rFonts w:hint="eastAsia"/>
              </w:rPr>
              <w:t>12550</w:t>
            </w:r>
            <w:r w:rsidRPr="005555F2">
              <w:rPr>
                <w:rFonts w:hint="eastAsia"/>
              </w:rPr>
              <w:t>元</w:t>
            </w:r>
            <w:r w:rsidRPr="005555F2">
              <w:rPr>
                <w:rFonts w:hint="eastAsia"/>
              </w:rPr>
              <w:t>/</w:t>
            </w:r>
            <w:r w:rsidRPr="005555F2">
              <w:rPr>
                <w:rFonts w:hint="eastAsia"/>
              </w:rPr>
              <w:t>吨，</w:t>
            </w:r>
            <w:r w:rsidRPr="005555F2">
              <w:rPr>
                <w:rFonts w:hint="eastAsia"/>
              </w:rPr>
              <w:t>-100/-0.79%</w:t>
            </w:r>
            <w:r w:rsidRPr="005555F2">
              <w:rPr>
                <w:rFonts w:hint="eastAsia"/>
              </w:rPr>
              <w:t>），而</w:t>
            </w:r>
            <w:r w:rsidRPr="005555F2">
              <w:rPr>
                <w:rFonts w:hint="eastAsia"/>
              </w:rPr>
              <w:t>RU2209</w:t>
            </w:r>
            <w:r w:rsidRPr="005555F2">
              <w:rPr>
                <w:rFonts w:hint="eastAsia"/>
              </w:rPr>
              <w:t>的下跌导致其贴水现货，这对</w:t>
            </w:r>
            <w:r w:rsidRPr="005555F2">
              <w:rPr>
                <w:rFonts w:hint="eastAsia"/>
              </w:rPr>
              <w:t>RU</w:t>
            </w:r>
            <w:r w:rsidRPr="005555F2">
              <w:rPr>
                <w:rFonts w:hint="eastAsia"/>
              </w:rPr>
              <w:t>带来显著的支撑作用，刺激</w:t>
            </w:r>
            <w:r w:rsidRPr="005555F2">
              <w:rPr>
                <w:rFonts w:hint="eastAsia"/>
              </w:rPr>
              <w:t>RU</w:t>
            </w:r>
            <w:r w:rsidRPr="005555F2">
              <w:rPr>
                <w:rFonts w:hint="eastAsia"/>
              </w:rPr>
              <w:t>夜盘大幅回升。</w:t>
            </w:r>
          </w:p>
          <w:p w:rsidR="005555F2" w:rsidRPr="005555F2" w:rsidRDefault="005555F2" w:rsidP="005555F2">
            <w:pPr>
              <w:widowControl/>
              <w:suppressAutoHyphens w:val="0"/>
              <w:ind w:firstLineChars="300" w:firstLine="630"/>
              <w:jc w:val="left"/>
            </w:pPr>
            <w:r w:rsidRPr="005555F2">
              <w:rPr>
                <w:rFonts w:hint="eastAsia"/>
              </w:rPr>
              <w:t>技术面：</w:t>
            </w:r>
            <w:r w:rsidRPr="005555F2">
              <w:rPr>
                <w:rFonts w:hint="eastAsia"/>
              </w:rPr>
              <w:t>RU2209</w:t>
            </w:r>
            <w:r w:rsidRPr="005555F2">
              <w:rPr>
                <w:rFonts w:hint="eastAsia"/>
              </w:rPr>
              <w:t>昨日大幅下探后夜盘猛烈回升，市场波幅明显增加，空头主动离场明显，体现出下方</w:t>
            </w:r>
            <w:r w:rsidRPr="005555F2">
              <w:rPr>
                <w:rFonts w:hint="eastAsia"/>
              </w:rPr>
              <w:t>12500</w:t>
            </w:r>
            <w:r w:rsidRPr="005555F2">
              <w:rPr>
                <w:rFonts w:hint="eastAsia"/>
              </w:rPr>
              <w:t>附近的支撑强劲，而胶价近期低位震荡的局面依旧维持，上方压力保持在</w:t>
            </w:r>
            <w:r w:rsidRPr="005555F2">
              <w:rPr>
                <w:rFonts w:hint="eastAsia"/>
              </w:rPr>
              <w:t>12800-12900</w:t>
            </w:r>
            <w:r w:rsidRPr="005555F2">
              <w:rPr>
                <w:rFonts w:hint="eastAsia"/>
              </w:rPr>
              <w:t>。</w:t>
            </w:r>
          </w:p>
        </w:tc>
        <w:tc>
          <w:tcPr>
            <w:tcW w:w="2050" w:type="dxa"/>
            <w:tcBorders>
              <w:top w:val="single" w:sz="4" w:space="0" w:color="000000"/>
              <w:left w:val="single" w:sz="4" w:space="0" w:color="000000"/>
              <w:bottom w:val="single" w:sz="4" w:space="0" w:color="000000"/>
              <w:right w:val="single" w:sz="4" w:space="0" w:color="000000"/>
            </w:tcBorders>
          </w:tcPr>
          <w:p w:rsidR="005555F2" w:rsidRPr="005555F2" w:rsidRDefault="005555F2" w:rsidP="005555F2">
            <w:pPr>
              <w:rPr>
                <w:b/>
                <w:lang w:eastAsia="zh-CN"/>
              </w:rPr>
            </w:pPr>
            <w:r w:rsidRPr="005555F2">
              <w:rPr>
                <w:rFonts w:hint="eastAsia"/>
                <w:b/>
                <w:lang w:eastAsia="zh-CN"/>
              </w:rPr>
              <w:t>操作建议：轻仓波段交易或观望。</w:t>
            </w:r>
            <w:r w:rsidRPr="005555F2">
              <w:rPr>
                <w:b/>
                <w:lang w:eastAsia="zh-CN"/>
              </w:rPr>
              <w:br/>
            </w:r>
          </w:p>
          <w:p w:rsidR="005555F2" w:rsidRPr="005555F2" w:rsidRDefault="005555F2" w:rsidP="005555F2">
            <w:pPr>
              <w:rPr>
                <w:b/>
                <w:lang w:eastAsia="zh-CN"/>
              </w:rPr>
            </w:pPr>
            <w:r w:rsidRPr="005555F2">
              <w:rPr>
                <w:rFonts w:hint="eastAsia"/>
                <w:b/>
                <w:lang w:eastAsia="zh-CN"/>
              </w:rPr>
              <w:t>（王海峰）</w:t>
            </w:r>
          </w:p>
        </w:tc>
      </w:tr>
      <w:tr w:rsidR="005555F2" w:rsidRPr="005555F2">
        <w:trPr>
          <w:cantSplit/>
          <w:trHeight w:val="1287"/>
        </w:trPr>
        <w:tc>
          <w:tcPr>
            <w:tcW w:w="534" w:type="dxa"/>
            <w:tcBorders>
              <w:top w:val="single" w:sz="4" w:space="0" w:color="000000"/>
              <w:left w:val="single" w:sz="4" w:space="0" w:color="000000"/>
              <w:bottom w:val="single" w:sz="4" w:space="0" w:color="000000"/>
              <w:right w:val="nil"/>
            </w:tcBorders>
          </w:tcPr>
          <w:p w:rsidR="005555F2" w:rsidRPr="005555F2" w:rsidRDefault="005555F2" w:rsidP="005555F2">
            <w:pPr>
              <w:widowControl/>
              <w:jc w:val="left"/>
              <w:rPr>
                <w:rFonts w:ascii="宋体" w:hAnsi="宋体" w:cs="宋体"/>
                <w:b/>
                <w:kern w:val="0"/>
                <w:szCs w:val="21"/>
                <w:lang w:eastAsia="zh-CN"/>
              </w:rPr>
            </w:pPr>
            <w:r w:rsidRPr="005555F2">
              <w:rPr>
                <w:rFonts w:ascii="宋体" w:hAnsi="宋体" w:cs="宋体" w:hint="eastAsia"/>
                <w:b/>
                <w:kern w:val="0"/>
                <w:szCs w:val="21"/>
                <w:lang w:eastAsia="zh-CN"/>
              </w:rPr>
              <w:lastRenderedPageBreak/>
              <w:t>原油</w:t>
            </w:r>
          </w:p>
        </w:tc>
        <w:tc>
          <w:tcPr>
            <w:tcW w:w="6410" w:type="dxa"/>
            <w:tcBorders>
              <w:top w:val="single" w:sz="4" w:space="0" w:color="000000"/>
              <w:left w:val="single" w:sz="4" w:space="0" w:color="000000"/>
              <w:bottom w:val="single" w:sz="4" w:space="0" w:color="000000"/>
              <w:right w:val="nil"/>
            </w:tcBorders>
          </w:tcPr>
          <w:p w:rsidR="005555F2" w:rsidRPr="005555F2" w:rsidRDefault="005555F2" w:rsidP="005555F2">
            <w:pPr>
              <w:widowControl/>
              <w:suppressAutoHyphens w:val="0"/>
              <w:ind w:firstLineChars="300" w:firstLine="630"/>
              <w:jc w:val="left"/>
              <w:rPr>
                <w:rFonts w:hint="eastAsia"/>
              </w:rPr>
            </w:pPr>
            <w:r w:rsidRPr="005555F2">
              <w:rPr>
                <w:rFonts w:hint="eastAsia"/>
              </w:rPr>
              <w:t>美国至</w:t>
            </w:r>
            <w:r w:rsidRPr="005555F2">
              <w:rPr>
                <w:rFonts w:hint="eastAsia"/>
              </w:rPr>
              <w:t>6</w:t>
            </w:r>
            <w:r w:rsidRPr="005555F2">
              <w:rPr>
                <w:rFonts w:hint="eastAsia"/>
              </w:rPr>
              <w:t>月</w:t>
            </w:r>
            <w:r w:rsidRPr="005555F2">
              <w:rPr>
                <w:rFonts w:hint="eastAsia"/>
              </w:rPr>
              <w:t>17</w:t>
            </w:r>
            <w:r w:rsidRPr="005555F2">
              <w:rPr>
                <w:rFonts w:hint="eastAsia"/>
              </w:rPr>
              <w:t>日当周</w:t>
            </w:r>
            <w:r w:rsidRPr="005555F2">
              <w:rPr>
                <w:rFonts w:hint="eastAsia"/>
              </w:rPr>
              <w:t>API</w:t>
            </w:r>
            <w:r w:rsidRPr="005555F2">
              <w:rPr>
                <w:rFonts w:hint="eastAsia"/>
              </w:rPr>
              <w:t>原油库存增加</w:t>
            </w:r>
            <w:r w:rsidRPr="005555F2">
              <w:rPr>
                <w:rFonts w:hint="eastAsia"/>
              </w:rPr>
              <w:t>560.7</w:t>
            </w:r>
            <w:r w:rsidRPr="005555F2">
              <w:rPr>
                <w:rFonts w:hint="eastAsia"/>
              </w:rPr>
              <w:t>万桶，为</w:t>
            </w:r>
            <w:r w:rsidRPr="005555F2">
              <w:rPr>
                <w:rFonts w:hint="eastAsia"/>
              </w:rPr>
              <w:t>2022</w:t>
            </w:r>
            <w:r w:rsidRPr="005555F2">
              <w:rPr>
                <w:rFonts w:hint="eastAsia"/>
              </w:rPr>
              <w:t>年</w:t>
            </w:r>
            <w:r w:rsidRPr="005555F2">
              <w:rPr>
                <w:rFonts w:hint="eastAsia"/>
              </w:rPr>
              <w:t>4</w:t>
            </w:r>
            <w:r w:rsidRPr="005555F2">
              <w:rPr>
                <w:rFonts w:hint="eastAsia"/>
              </w:rPr>
              <w:t>月</w:t>
            </w:r>
            <w:r w:rsidRPr="005555F2">
              <w:rPr>
                <w:rFonts w:hint="eastAsia"/>
              </w:rPr>
              <w:t>8</w:t>
            </w:r>
            <w:r w:rsidRPr="005555F2">
              <w:rPr>
                <w:rFonts w:hint="eastAsia"/>
              </w:rPr>
              <w:t>日当周以来最大增幅，预期减少</w:t>
            </w:r>
            <w:r w:rsidRPr="005555F2">
              <w:rPr>
                <w:rFonts w:hint="eastAsia"/>
              </w:rPr>
              <w:t>143.3</w:t>
            </w:r>
            <w:r w:rsidRPr="005555F2">
              <w:rPr>
                <w:rFonts w:hint="eastAsia"/>
              </w:rPr>
              <w:t>万桶，前值增加</w:t>
            </w:r>
            <w:r w:rsidRPr="005555F2">
              <w:rPr>
                <w:rFonts w:hint="eastAsia"/>
              </w:rPr>
              <w:t>73.6</w:t>
            </w:r>
            <w:r w:rsidRPr="005555F2">
              <w:rPr>
                <w:rFonts w:hint="eastAsia"/>
              </w:rPr>
              <w:t>万桶。分析师指出，对于经济衰退与需求疲软的担忧、以及美国汽油免税期的前景均导致油价承压。今年</w:t>
            </w:r>
            <w:r w:rsidRPr="005555F2">
              <w:rPr>
                <w:rFonts w:hint="eastAsia"/>
              </w:rPr>
              <w:t>5</w:t>
            </w:r>
            <w:r w:rsidRPr="005555F2">
              <w:rPr>
                <w:rFonts w:hint="eastAsia"/>
              </w:rPr>
              <w:t>月，中国进口的原油总量约为</w:t>
            </w:r>
            <w:r w:rsidRPr="005555F2">
              <w:rPr>
                <w:rFonts w:hint="eastAsia"/>
              </w:rPr>
              <w:t>4582</w:t>
            </w:r>
            <w:r w:rsidRPr="005555F2">
              <w:rPr>
                <w:rFonts w:hint="eastAsia"/>
              </w:rPr>
              <w:t>万吨，其中从俄罗斯进口原油</w:t>
            </w:r>
            <w:r w:rsidRPr="005555F2">
              <w:rPr>
                <w:rFonts w:hint="eastAsia"/>
              </w:rPr>
              <w:t>842</w:t>
            </w:r>
            <w:r w:rsidRPr="005555F2">
              <w:rPr>
                <w:rFonts w:hint="eastAsia"/>
              </w:rPr>
              <w:t>万吨，与上月的</w:t>
            </w:r>
            <w:r w:rsidRPr="005555F2">
              <w:rPr>
                <w:rFonts w:hint="eastAsia"/>
              </w:rPr>
              <w:t>655</w:t>
            </w:r>
            <w:r w:rsidRPr="005555F2">
              <w:rPr>
                <w:rFonts w:hint="eastAsia"/>
              </w:rPr>
              <w:t>万吨相比增长了</w:t>
            </w:r>
            <w:r w:rsidRPr="005555F2">
              <w:rPr>
                <w:rFonts w:hint="eastAsia"/>
              </w:rPr>
              <w:t>29%</w:t>
            </w:r>
            <w:r w:rsidRPr="005555F2">
              <w:rPr>
                <w:rFonts w:hint="eastAsia"/>
              </w:rPr>
              <w:t>，与去年同期的</w:t>
            </w:r>
            <w:r w:rsidRPr="005555F2">
              <w:rPr>
                <w:rFonts w:hint="eastAsia"/>
              </w:rPr>
              <w:t>544</w:t>
            </w:r>
            <w:r w:rsidRPr="005555F2">
              <w:rPr>
                <w:rFonts w:hint="eastAsia"/>
              </w:rPr>
              <w:t>万吨相比增长了</w:t>
            </w:r>
            <w:r w:rsidRPr="005555F2">
              <w:rPr>
                <w:rFonts w:hint="eastAsia"/>
              </w:rPr>
              <w:t>55%</w:t>
            </w:r>
            <w:r w:rsidRPr="005555F2">
              <w:rPr>
                <w:rFonts w:hint="eastAsia"/>
              </w:rPr>
              <w:t>。</w:t>
            </w:r>
            <w:r w:rsidRPr="005555F2">
              <w:rPr>
                <w:rFonts w:hint="eastAsia"/>
              </w:rPr>
              <w:t>6</w:t>
            </w:r>
            <w:r w:rsidRPr="005555F2">
              <w:rPr>
                <w:rFonts w:hint="eastAsia"/>
              </w:rPr>
              <w:t>月</w:t>
            </w:r>
            <w:r w:rsidRPr="005555F2">
              <w:rPr>
                <w:rFonts w:hint="eastAsia"/>
              </w:rPr>
              <w:t>20</w:t>
            </w:r>
            <w:r w:rsidRPr="005555F2">
              <w:rPr>
                <w:rFonts w:hint="eastAsia"/>
              </w:rPr>
              <w:t>日消息称，</w:t>
            </w:r>
            <w:r w:rsidRPr="005555F2">
              <w:rPr>
                <w:rFonts w:hint="eastAsia"/>
              </w:rPr>
              <w:t>2022</w:t>
            </w:r>
            <w:r w:rsidRPr="005555F2">
              <w:rPr>
                <w:rFonts w:hint="eastAsia"/>
              </w:rPr>
              <w:t>年</w:t>
            </w:r>
            <w:r w:rsidRPr="005555F2">
              <w:rPr>
                <w:rFonts w:hint="eastAsia"/>
              </w:rPr>
              <w:t>5</w:t>
            </w:r>
            <w:r w:rsidRPr="005555F2">
              <w:rPr>
                <w:rFonts w:hint="eastAsia"/>
              </w:rPr>
              <w:t>月，印度原油产量增至</w:t>
            </w:r>
            <w:r w:rsidRPr="005555F2">
              <w:rPr>
                <w:rFonts w:hint="eastAsia"/>
              </w:rPr>
              <w:t>260</w:t>
            </w:r>
            <w:r w:rsidRPr="005555F2">
              <w:rPr>
                <w:rFonts w:hint="eastAsia"/>
              </w:rPr>
              <w:t>万吨，同比增长</w:t>
            </w:r>
            <w:r w:rsidRPr="005555F2">
              <w:rPr>
                <w:rFonts w:hint="eastAsia"/>
              </w:rPr>
              <w:t>4.6%</w:t>
            </w:r>
            <w:r w:rsidRPr="005555F2">
              <w:rPr>
                <w:rFonts w:hint="eastAsia"/>
              </w:rPr>
              <w:t>，比当月目标高出</w:t>
            </w:r>
            <w:r w:rsidRPr="005555F2">
              <w:rPr>
                <w:rFonts w:hint="eastAsia"/>
              </w:rPr>
              <w:t>2.4%</w:t>
            </w:r>
            <w:r w:rsidRPr="005555F2">
              <w:rPr>
                <w:rFonts w:hint="eastAsia"/>
              </w:rPr>
              <w:t>。印度石油天然气部也发布了</w:t>
            </w:r>
            <w:r w:rsidRPr="005555F2">
              <w:rPr>
                <w:rFonts w:hint="eastAsia"/>
              </w:rPr>
              <w:t>2022</w:t>
            </w:r>
            <w:r w:rsidRPr="005555F2">
              <w:rPr>
                <w:rFonts w:hint="eastAsia"/>
              </w:rPr>
              <w:t>年</w:t>
            </w:r>
            <w:r w:rsidRPr="005555F2">
              <w:rPr>
                <w:rFonts w:hint="eastAsia"/>
              </w:rPr>
              <w:t>5</w:t>
            </w:r>
            <w:r w:rsidRPr="005555F2">
              <w:rPr>
                <w:rFonts w:hint="eastAsia"/>
              </w:rPr>
              <w:t>月的月度产量报告，</w:t>
            </w:r>
            <w:r w:rsidRPr="005555F2">
              <w:rPr>
                <w:rFonts w:hint="eastAsia"/>
              </w:rPr>
              <w:t>2022</w:t>
            </w:r>
            <w:r w:rsidRPr="005555F2">
              <w:rPr>
                <w:rFonts w:hint="eastAsia"/>
              </w:rPr>
              <w:t>年</w:t>
            </w:r>
            <w:r w:rsidRPr="005555F2">
              <w:rPr>
                <w:rFonts w:hint="eastAsia"/>
              </w:rPr>
              <w:t>4</w:t>
            </w:r>
            <w:r w:rsidRPr="005555F2">
              <w:rPr>
                <w:rFonts w:hint="eastAsia"/>
              </w:rPr>
              <w:t>月至</w:t>
            </w:r>
            <w:r w:rsidRPr="005555F2">
              <w:rPr>
                <w:rFonts w:hint="eastAsia"/>
              </w:rPr>
              <w:t>5</w:t>
            </w:r>
            <w:r w:rsidRPr="005555F2">
              <w:rPr>
                <w:rFonts w:hint="eastAsia"/>
              </w:rPr>
              <w:t>月累计原油产量同比增长</w:t>
            </w:r>
            <w:r w:rsidRPr="005555F2">
              <w:rPr>
                <w:rFonts w:hint="eastAsia"/>
              </w:rPr>
              <w:t>2.86%</w:t>
            </w:r>
            <w:r w:rsidRPr="005555F2">
              <w:rPr>
                <w:rFonts w:hint="eastAsia"/>
              </w:rPr>
              <w:t>，至</w:t>
            </w:r>
            <w:r w:rsidRPr="005555F2">
              <w:rPr>
                <w:rFonts w:hint="eastAsia"/>
              </w:rPr>
              <w:t>501.972</w:t>
            </w:r>
            <w:r w:rsidRPr="005555F2">
              <w:rPr>
                <w:rFonts w:hint="eastAsia"/>
              </w:rPr>
              <w:t>万吨，比同期目标高出</w:t>
            </w:r>
            <w:r w:rsidRPr="005555F2">
              <w:rPr>
                <w:rFonts w:hint="eastAsia"/>
              </w:rPr>
              <w:t>1.79%</w:t>
            </w:r>
            <w:r w:rsidRPr="005555F2">
              <w:rPr>
                <w:rFonts w:hint="eastAsia"/>
              </w:rPr>
              <w:t>。伊拉克石油部长表示，包括</w:t>
            </w:r>
            <w:r w:rsidRPr="005555F2">
              <w:rPr>
                <w:rFonts w:hint="eastAsia"/>
              </w:rPr>
              <w:t>Somo</w:t>
            </w:r>
            <w:r w:rsidRPr="005555F2">
              <w:rPr>
                <w:rFonts w:hint="eastAsia"/>
              </w:rPr>
              <w:t>和</w:t>
            </w:r>
            <w:r w:rsidRPr="005555F2">
              <w:rPr>
                <w:rFonts w:hint="eastAsia"/>
              </w:rPr>
              <w:t>KRG</w:t>
            </w:r>
            <w:r w:rsidRPr="005555F2">
              <w:rPr>
                <w:rFonts w:hint="eastAsia"/>
              </w:rPr>
              <w:t>销售的巴士拉和基尔库克混合物出口，将在</w:t>
            </w:r>
            <w:r w:rsidRPr="005555F2">
              <w:rPr>
                <w:rFonts w:hint="eastAsia"/>
              </w:rPr>
              <w:t>6</w:t>
            </w:r>
            <w:r w:rsidRPr="005555F2">
              <w:rPr>
                <w:rFonts w:hint="eastAsia"/>
              </w:rPr>
              <w:t>月份增加到</w:t>
            </w:r>
            <w:r w:rsidRPr="005555F2">
              <w:rPr>
                <w:rFonts w:hint="eastAsia"/>
              </w:rPr>
              <w:t>380</w:t>
            </w:r>
            <w:r w:rsidRPr="005555F2">
              <w:rPr>
                <w:rFonts w:hint="eastAsia"/>
              </w:rPr>
              <w:t>万桶</w:t>
            </w:r>
            <w:r w:rsidRPr="005555F2">
              <w:rPr>
                <w:rFonts w:hint="eastAsia"/>
              </w:rPr>
              <w:t>/</w:t>
            </w:r>
            <w:r w:rsidRPr="005555F2">
              <w:rPr>
                <w:rFonts w:hint="eastAsia"/>
              </w:rPr>
              <w:t>天，</w:t>
            </w:r>
            <w:r w:rsidRPr="005555F2">
              <w:rPr>
                <w:rFonts w:hint="eastAsia"/>
              </w:rPr>
              <w:t>7</w:t>
            </w:r>
            <w:r w:rsidRPr="005555F2">
              <w:rPr>
                <w:rFonts w:hint="eastAsia"/>
              </w:rPr>
              <w:t>月增加到</w:t>
            </w:r>
            <w:r w:rsidRPr="005555F2">
              <w:rPr>
                <w:rFonts w:hint="eastAsia"/>
              </w:rPr>
              <w:t>385</w:t>
            </w:r>
            <w:r w:rsidRPr="005555F2">
              <w:rPr>
                <w:rFonts w:hint="eastAsia"/>
              </w:rPr>
              <w:t>万桶</w:t>
            </w:r>
            <w:r w:rsidRPr="005555F2">
              <w:rPr>
                <w:rFonts w:hint="eastAsia"/>
              </w:rPr>
              <w:t>/</w:t>
            </w:r>
            <w:r w:rsidRPr="005555F2">
              <w:rPr>
                <w:rFonts w:hint="eastAsia"/>
              </w:rPr>
              <w:t>天。联合石油数据库</w:t>
            </w:r>
            <w:r w:rsidRPr="005555F2">
              <w:rPr>
                <w:rFonts w:hint="eastAsia"/>
              </w:rPr>
              <w:t>JODI</w:t>
            </w:r>
            <w:r w:rsidRPr="005555F2">
              <w:rPr>
                <w:rFonts w:hint="eastAsia"/>
              </w:rPr>
              <w:t>称，沙特</w:t>
            </w:r>
            <w:r w:rsidRPr="005555F2">
              <w:rPr>
                <w:rFonts w:hint="eastAsia"/>
              </w:rPr>
              <w:t>4</w:t>
            </w:r>
            <w:r w:rsidRPr="005555F2">
              <w:rPr>
                <w:rFonts w:hint="eastAsia"/>
              </w:rPr>
              <w:t>月份原油产量增加到</w:t>
            </w:r>
            <w:r w:rsidRPr="005555F2">
              <w:rPr>
                <w:rFonts w:hint="eastAsia"/>
              </w:rPr>
              <w:t>1044</w:t>
            </w:r>
            <w:r w:rsidRPr="005555F2">
              <w:rPr>
                <w:rFonts w:hint="eastAsia"/>
              </w:rPr>
              <w:t>万桶</w:t>
            </w:r>
            <w:r w:rsidRPr="005555F2">
              <w:rPr>
                <w:rFonts w:hint="eastAsia"/>
              </w:rPr>
              <w:t>/</w:t>
            </w:r>
            <w:r w:rsidRPr="005555F2">
              <w:rPr>
                <w:rFonts w:hint="eastAsia"/>
              </w:rPr>
              <w:t>日；由于几个亚洲国家的消费疲软，</w:t>
            </w:r>
            <w:r w:rsidRPr="005555F2">
              <w:rPr>
                <w:rFonts w:hint="eastAsia"/>
              </w:rPr>
              <w:t>4</w:t>
            </w:r>
            <w:r w:rsidRPr="005555F2">
              <w:rPr>
                <w:rFonts w:hint="eastAsia"/>
              </w:rPr>
              <w:t>月份全球石油需求环比下降至疫情前水平以下（为</w:t>
            </w:r>
            <w:r w:rsidRPr="005555F2">
              <w:rPr>
                <w:rFonts w:hint="eastAsia"/>
              </w:rPr>
              <w:t>2019</w:t>
            </w:r>
            <w:r w:rsidRPr="005555F2">
              <w:rPr>
                <w:rFonts w:hint="eastAsia"/>
              </w:rPr>
              <w:t>年水平的</w:t>
            </w:r>
            <w:r w:rsidRPr="005555F2">
              <w:rPr>
                <w:rFonts w:hint="eastAsia"/>
              </w:rPr>
              <w:t>97%</w:t>
            </w:r>
            <w:r w:rsidRPr="005555F2">
              <w:rPr>
                <w:rFonts w:hint="eastAsia"/>
              </w:rPr>
              <w:t>）。印度政府数据显示，</w:t>
            </w:r>
            <w:r w:rsidRPr="005555F2">
              <w:rPr>
                <w:rFonts w:hint="eastAsia"/>
              </w:rPr>
              <w:t>5</w:t>
            </w:r>
            <w:r w:rsidRPr="005555F2">
              <w:rPr>
                <w:rFonts w:hint="eastAsia"/>
              </w:rPr>
              <w:t>月</w:t>
            </w:r>
            <w:r w:rsidRPr="005555F2">
              <w:rPr>
                <w:rFonts w:hint="eastAsia"/>
              </w:rPr>
              <w:t>27</w:t>
            </w:r>
            <w:r w:rsidRPr="005555F2">
              <w:rPr>
                <w:rFonts w:hint="eastAsia"/>
              </w:rPr>
              <w:t>日至</w:t>
            </w:r>
            <w:r w:rsidRPr="005555F2">
              <w:rPr>
                <w:rFonts w:hint="eastAsia"/>
              </w:rPr>
              <w:t>6</w:t>
            </w:r>
            <w:r w:rsidRPr="005555F2">
              <w:rPr>
                <w:rFonts w:hint="eastAsia"/>
              </w:rPr>
              <w:t>月</w:t>
            </w:r>
            <w:r w:rsidRPr="005555F2">
              <w:rPr>
                <w:rFonts w:hint="eastAsia"/>
              </w:rPr>
              <w:t>15</w:t>
            </w:r>
            <w:r w:rsidRPr="005555F2">
              <w:rPr>
                <w:rFonts w:hint="eastAsia"/>
              </w:rPr>
              <w:t>日，印度从俄罗斯进口原油</w:t>
            </w:r>
            <w:r w:rsidRPr="005555F2">
              <w:rPr>
                <w:rFonts w:hint="eastAsia"/>
              </w:rPr>
              <w:t>22.2</w:t>
            </w:r>
            <w:r w:rsidRPr="005555F2">
              <w:rPr>
                <w:rFonts w:hint="eastAsia"/>
              </w:rPr>
              <w:t>亿美元，去年同期为</w:t>
            </w:r>
            <w:r w:rsidRPr="005555F2">
              <w:rPr>
                <w:rFonts w:hint="eastAsia"/>
              </w:rPr>
              <w:t>7053</w:t>
            </w:r>
            <w:r w:rsidRPr="005555F2">
              <w:rPr>
                <w:rFonts w:hint="eastAsia"/>
              </w:rPr>
              <w:t>万美元；从俄罗斯进口煤炭</w:t>
            </w:r>
            <w:r w:rsidRPr="005555F2">
              <w:rPr>
                <w:rFonts w:hint="eastAsia"/>
              </w:rPr>
              <w:t>3.3117</w:t>
            </w:r>
            <w:r w:rsidRPr="005555F2">
              <w:rPr>
                <w:rFonts w:hint="eastAsia"/>
              </w:rPr>
              <w:t>亿美元，同比增长逾</w:t>
            </w:r>
            <w:r w:rsidRPr="005555F2">
              <w:rPr>
                <w:rFonts w:hint="eastAsia"/>
              </w:rPr>
              <w:t>500%</w:t>
            </w:r>
            <w:r w:rsidRPr="005555F2">
              <w:rPr>
                <w:rFonts w:hint="eastAsia"/>
              </w:rPr>
              <w:t>。美国参议院财政委员会主席计划提出立法，对油企被认为是过度的利润征收</w:t>
            </w:r>
            <w:r w:rsidRPr="005555F2">
              <w:rPr>
                <w:rFonts w:hint="eastAsia"/>
              </w:rPr>
              <w:t>21%</w:t>
            </w:r>
            <w:r w:rsidRPr="005555F2">
              <w:rPr>
                <w:rFonts w:hint="eastAsia"/>
              </w:rPr>
              <w:t>的附加税，该消息令油价承压，同时，美能源部还宣布将从战略石油储备中出售</w:t>
            </w:r>
            <w:r w:rsidRPr="005555F2">
              <w:rPr>
                <w:rFonts w:hint="eastAsia"/>
              </w:rPr>
              <w:t>4500</w:t>
            </w:r>
            <w:r w:rsidRPr="005555F2">
              <w:rPr>
                <w:rFonts w:hint="eastAsia"/>
              </w:rPr>
              <w:t>万桶原油，这将为第四轮释储。俄罗斯副总理诺瓦克表示，俄罗斯原油产量将在</w:t>
            </w:r>
            <w:r w:rsidRPr="005555F2">
              <w:rPr>
                <w:rFonts w:hint="eastAsia"/>
              </w:rPr>
              <w:t>7</w:t>
            </w:r>
            <w:r w:rsidRPr="005555F2">
              <w:rPr>
                <w:rFonts w:hint="eastAsia"/>
              </w:rPr>
              <w:t>月份继续上升，以接近乌克兰战前的水平。</w:t>
            </w:r>
          </w:p>
          <w:p w:rsidR="005555F2" w:rsidRPr="005555F2" w:rsidRDefault="005555F2" w:rsidP="005555F2">
            <w:pPr>
              <w:widowControl/>
              <w:suppressAutoHyphens w:val="0"/>
              <w:ind w:firstLineChars="300" w:firstLine="630"/>
              <w:jc w:val="left"/>
              <w:rPr>
                <w:lang w:eastAsia="zh-CN"/>
              </w:rPr>
            </w:pPr>
            <w:r w:rsidRPr="005555F2">
              <w:rPr>
                <w:rFonts w:hint="eastAsia"/>
              </w:rPr>
              <w:t>操作建议</w:t>
            </w:r>
            <w:r w:rsidRPr="005555F2">
              <w:rPr>
                <w:rFonts w:hint="eastAsia"/>
              </w:rPr>
              <w:t xml:space="preserve">: </w:t>
            </w:r>
            <w:r w:rsidRPr="005555F2">
              <w:rPr>
                <w:rFonts w:hint="eastAsia"/>
              </w:rPr>
              <w:t>美联储可能在下次会议再度加息</w:t>
            </w:r>
            <w:r w:rsidRPr="005555F2">
              <w:rPr>
                <w:rFonts w:hint="eastAsia"/>
              </w:rPr>
              <w:t>75</w:t>
            </w:r>
            <w:r w:rsidRPr="005555F2">
              <w:rPr>
                <w:rFonts w:hint="eastAsia"/>
              </w:rPr>
              <w:t>个基点，市场对经济衰退及由此抑制需求的忧虑增强，国际油价下挫。</w:t>
            </w:r>
            <w:r w:rsidRPr="005555F2">
              <w:rPr>
                <w:rFonts w:hint="eastAsia"/>
              </w:rPr>
              <w:t>NYMEX</w:t>
            </w:r>
            <w:r w:rsidRPr="005555F2">
              <w:rPr>
                <w:rFonts w:hint="eastAsia"/>
              </w:rPr>
              <w:t>原油期货换月</w:t>
            </w:r>
            <w:r w:rsidRPr="005555F2">
              <w:rPr>
                <w:rFonts w:hint="eastAsia"/>
              </w:rPr>
              <w:t>08</w:t>
            </w:r>
            <w:r w:rsidRPr="005555F2">
              <w:rPr>
                <w:rFonts w:hint="eastAsia"/>
              </w:rPr>
              <w:t>合约</w:t>
            </w:r>
            <w:r w:rsidRPr="005555F2">
              <w:rPr>
                <w:rFonts w:hint="eastAsia"/>
              </w:rPr>
              <w:t>106.19</w:t>
            </w:r>
            <w:r w:rsidRPr="005555F2">
              <w:rPr>
                <w:rFonts w:hint="eastAsia"/>
              </w:rPr>
              <w:t>跌</w:t>
            </w:r>
            <w:r w:rsidRPr="005555F2">
              <w:rPr>
                <w:rFonts w:hint="eastAsia"/>
              </w:rPr>
              <w:t>3.33</w:t>
            </w:r>
            <w:r w:rsidRPr="005555F2">
              <w:rPr>
                <w:rFonts w:hint="eastAsia"/>
              </w:rPr>
              <w:t>美元</w:t>
            </w:r>
            <w:r w:rsidRPr="005555F2">
              <w:rPr>
                <w:rFonts w:hint="eastAsia"/>
              </w:rPr>
              <w:t>/</w:t>
            </w:r>
            <w:r w:rsidRPr="005555F2">
              <w:rPr>
                <w:rFonts w:hint="eastAsia"/>
              </w:rPr>
              <w:t>桶或</w:t>
            </w:r>
            <w:r w:rsidRPr="005555F2">
              <w:rPr>
                <w:rFonts w:hint="eastAsia"/>
              </w:rPr>
              <w:t>3.04%</w:t>
            </w:r>
            <w:r w:rsidRPr="005555F2">
              <w:rPr>
                <w:rFonts w:hint="eastAsia"/>
              </w:rPr>
              <w:t>；</w:t>
            </w:r>
            <w:r w:rsidRPr="005555F2">
              <w:rPr>
                <w:rFonts w:hint="eastAsia"/>
              </w:rPr>
              <w:t>ICE</w:t>
            </w:r>
            <w:r w:rsidRPr="005555F2">
              <w:rPr>
                <w:rFonts w:hint="eastAsia"/>
              </w:rPr>
              <w:t>布油期货</w:t>
            </w:r>
            <w:r w:rsidRPr="005555F2">
              <w:rPr>
                <w:rFonts w:hint="eastAsia"/>
              </w:rPr>
              <w:t>08</w:t>
            </w:r>
            <w:r w:rsidRPr="005555F2">
              <w:rPr>
                <w:rFonts w:hint="eastAsia"/>
              </w:rPr>
              <w:t>合约</w:t>
            </w:r>
            <w:r w:rsidRPr="005555F2">
              <w:rPr>
                <w:rFonts w:hint="eastAsia"/>
              </w:rPr>
              <w:t>111.74</w:t>
            </w:r>
            <w:r w:rsidRPr="005555F2">
              <w:rPr>
                <w:rFonts w:hint="eastAsia"/>
              </w:rPr>
              <w:t>跌</w:t>
            </w:r>
            <w:r w:rsidRPr="005555F2">
              <w:rPr>
                <w:rFonts w:hint="eastAsia"/>
              </w:rPr>
              <w:t>2.91</w:t>
            </w:r>
            <w:r w:rsidRPr="005555F2">
              <w:rPr>
                <w:rFonts w:hint="eastAsia"/>
              </w:rPr>
              <w:t>美元</w:t>
            </w:r>
            <w:r w:rsidRPr="005555F2">
              <w:rPr>
                <w:rFonts w:hint="eastAsia"/>
              </w:rPr>
              <w:t>/</w:t>
            </w:r>
            <w:r w:rsidRPr="005555F2">
              <w:rPr>
                <w:rFonts w:hint="eastAsia"/>
              </w:rPr>
              <w:t>桶或</w:t>
            </w:r>
            <w:r w:rsidRPr="005555F2">
              <w:rPr>
                <w:rFonts w:hint="eastAsia"/>
              </w:rPr>
              <w:t>2.54%</w:t>
            </w:r>
            <w:r w:rsidRPr="005555F2">
              <w:rPr>
                <w:rFonts w:hint="eastAsia"/>
              </w:rPr>
              <w:t>。</w:t>
            </w:r>
          </w:p>
        </w:tc>
        <w:tc>
          <w:tcPr>
            <w:tcW w:w="2050" w:type="dxa"/>
            <w:tcBorders>
              <w:top w:val="single" w:sz="4" w:space="0" w:color="000000"/>
              <w:left w:val="single" w:sz="4" w:space="0" w:color="000000"/>
              <w:bottom w:val="single" w:sz="4" w:space="0" w:color="000000"/>
              <w:right w:val="single" w:sz="4" w:space="0" w:color="000000"/>
            </w:tcBorders>
          </w:tcPr>
          <w:p w:rsidR="005555F2" w:rsidRPr="005555F2" w:rsidRDefault="005555F2" w:rsidP="005555F2">
            <w:pPr>
              <w:rPr>
                <w:b/>
                <w:lang w:eastAsia="zh-CN"/>
              </w:rPr>
            </w:pPr>
            <w:r w:rsidRPr="005555F2">
              <w:rPr>
                <w:rFonts w:hint="eastAsia"/>
                <w:b/>
                <w:lang w:eastAsia="zh-CN"/>
              </w:rPr>
              <w:t>操作思路以短期震荡偏强为主，关注布伦特原油震荡区间</w:t>
            </w:r>
            <w:r w:rsidRPr="005555F2">
              <w:rPr>
                <w:rFonts w:hint="eastAsia"/>
                <w:b/>
                <w:lang w:eastAsia="zh-CN"/>
              </w:rPr>
              <w:t>110-120</w:t>
            </w:r>
            <w:r w:rsidRPr="005555F2">
              <w:rPr>
                <w:rFonts w:hint="eastAsia"/>
                <w:b/>
                <w:lang w:eastAsia="zh-CN"/>
              </w:rPr>
              <w:t>美元</w:t>
            </w:r>
            <w:r w:rsidRPr="005555F2">
              <w:rPr>
                <w:rFonts w:hint="eastAsia"/>
                <w:b/>
                <w:lang w:eastAsia="zh-CN"/>
              </w:rPr>
              <w:t>/</w:t>
            </w:r>
            <w:r w:rsidRPr="005555F2">
              <w:rPr>
                <w:rFonts w:hint="eastAsia"/>
                <w:b/>
                <w:lang w:eastAsia="zh-CN"/>
              </w:rPr>
              <w:t>桶，注意止盈止损。</w:t>
            </w:r>
          </w:p>
          <w:p w:rsidR="005555F2" w:rsidRPr="005555F2" w:rsidRDefault="005555F2" w:rsidP="005555F2">
            <w:pPr>
              <w:rPr>
                <w:rFonts w:hint="eastAsia"/>
                <w:b/>
                <w:lang w:eastAsia="zh-CN"/>
              </w:rPr>
            </w:pPr>
          </w:p>
          <w:p w:rsidR="005555F2" w:rsidRPr="005555F2" w:rsidRDefault="005555F2" w:rsidP="005555F2">
            <w:pPr>
              <w:rPr>
                <w:b/>
                <w:lang w:eastAsia="zh-CN"/>
              </w:rPr>
            </w:pPr>
            <w:r w:rsidRPr="005555F2">
              <w:rPr>
                <w:rFonts w:hint="eastAsia"/>
                <w:b/>
                <w:lang w:eastAsia="zh-CN"/>
              </w:rPr>
              <w:t>（黄世俊）</w:t>
            </w:r>
          </w:p>
        </w:tc>
      </w:tr>
    </w:tbl>
    <w:p w:rsidR="005B7198" w:rsidRPr="005555F2" w:rsidRDefault="00AB6661">
      <w:pPr>
        <w:widowControl/>
        <w:jc w:val="left"/>
        <w:rPr>
          <w:rFonts w:ascii="黑体" w:eastAsia="黑体" w:cs="宋体"/>
          <w:szCs w:val="21"/>
        </w:rPr>
      </w:pPr>
      <w:r w:rsidRPr="005555F2">
        <w:rPr>
          <w:rFonts w:ascii="黑体" w:eastAsia="黑体" w:cs="宋体" w:hint="eastAsia"/>
          <w:szCs w:val="21"/>
        </w:rPr>
        <w:t>本报告中的信息均来源于公开资料，我公司对这些信息的准确性和完整性不作任何保证，报告中的内容和意见仅供参考。我公司及员工对使用本报刊及其内容所引发的任何直接或间接损失概不负责。本报刊版权归道通期货所有。</w:t>
      </w:r>
    </w:p>
    <w:bookmarkEnd w:id="0"/>
    <w:p w:rsidR="005B7198" w:rsidRPr="005555F2" w:rsidRDefault="005B7198"/>
    <w:sectPr w:rsidR="005B7198" w:rsidRPr="005555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661" w:rsidRDefault="00AB6661">
      <w:r>
        <w:separator/>
      </w:r>
    </w:p>
  </w:endnote>
  <w:endnote w:type="continuationSeparator" w:id="0">
    <w:p w:rsidR="00AB6661" w:rsidRDefault="00AB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198" w:rsidRDefault="00AB6661">
    <w:pPr>
      <w:pStyle w:val="a3"/>
      <w:ind w:right="360"/>
    </w:pPr>
    <w:r>
      <w:rPr>
        <w:noProof/>
        <w:lang w:eastAsia="zh-CN"/>
      </w:rPr>
      <mc:AlternateContent>
        <mc:Choice Requires="wps">
          <w:drawing>
            <wp:anchor distT="0" distB="0" distL="0" distR="0" simplePos="0" relativeHeight="251659264" behindDoc="0" locked="0" layoutInCell="1" allowOverlap="1">
              <wp:simplePos x="0" y="0"/>
              <wp:positionH relativeFrom="page">
                <wp:posOffset>6361430</wp:posOffset>
              </wp:positionH>
              <wp:positionV relativeFrom="paragraph">
                <wp:posOffset>635</wp:posOffset>
              </wp:positionV>
              <wp:extent cx="246380" cy="124460"/>
              <wp:effectExtent l="8255" t="635" r="2540" b="8255"/>
              <wp:wrapSquare wrapText="largest"/>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124460"/>
                      </a:xfrm>
                      <a:prstGeom prst="rect">
                        <a:avLst/>
                      </a:prstGeom>
                      <a:solidFill>
                        <a:srgbClr val="FFFFFF">
                          <a:alpha val="0"/>
                        </a:srgbClr>
                      </a:solidFill>
                      <a:ln>
                        <a:noFill/>
                      </a:ln>
                      <a:effectLst/>
                    </wps:spPr>
                    <wps:txbx>
                      <w:txbxContent>
                        <w:p w:rsidR="005B7198" w:rsidRDefault="00AB6661">
                          <w:pPr>
                            <w:pStyle w:val="a3"/>
                          </w:pPr>
                          <w:r>
                            <w:fldChar w:fldCharType="begin"/>
                          </w:r>
                          <w:r>
                            <w:instrText xml:space="preserve"> PAGE </w:instrText>
                          </w:r>
                          <w:r>
                            <w:fldChar w:fldCharType="separate"/>
                          </w:r>
                          <w:r w:rsidR="005555F2">
                            <w:rPr>
                              <w:noProof/>
                            </w:rPr>
                            <w:t>1</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00.9pt;margin-top:.05pt;width:19.4pt;height:9.8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" stroked="f">
              <v:fill opacity="0"/>
              <v:textbox inset="0,0,0,0">
                <w:txbxContent>
                  <w:p w:rsidR="005B7198" w:rsidRDefault="00AB6661">
                    <w:pPr>
                      <w:pStyle w:val="a3"/>
                    </w:pPr>
                    <w:r>
                      <w:fldChar w:fldCharType="begin"/>
                    </w:r>
                    <w:r>
                      <w:instrText xml:space="preserve"> PAGE </w:instrText>
                    </w:r>
                    <w:r>
                      <w:fldChar w:fldCharType="separate"/>
                    </w:r>
                    <w:r w:rsidR="005555F2">
                      <w:rPr>
                        <w:noProof/>
                      </w:rPr>
                      <w:t>1</w:t>
                    </w:r>
                    <w: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661" w:rsidRDefault="00AB6661">
      <w:r>
        <w:separator/>
      </w:r>
    </w:p>
  </w:footnote>
  <w:footnote w:type="continuationSeparator" w:id="0">
    <w:p w:rsidR="00AB6661" w:rsidRDefault="00AB6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198" w:rsidRDefault="00AB6661">
    <w:pPr>
      <w:pStyle w:val="a5"/>
    </w:pPr>
    <w:r>
      <w:rPr>
        <w:noProof/>
        <w:lang w:eastAsia="zh-CN"/>
      </w:rPr>
      <w:drawing>
        <wp:inline distT="0" distB="0" distL="0" distR="0">
          <wp:extent cx="4343400" cy="647700"/>
          <wp:effectExtent l="0" t="0" r="0" b="0"/>
          <wp:docPr id="3" name="图片 3" descr="0141341712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14134171215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343400" cy="647700"/>
                  </a:xfrm>
                  <a:prstGeom prst="rect">
                    <a:avLst/>
                  </a:prstGeom>
                  <a:solidFill>
                    <a:srgbClr val="FFFFFF"/>
                  </a:solidFill>
                  <a:ln>
                    <a:noFill/>
                  </a:ln>
                  <a:effectLst/>
                </pic:spPr>
              </pic:pic>
            </a:graphicData>
          </a:graphic>
        </wp:inline>
      </w:drawing>
    </w:r>
    <w:r>
      <w:rPr>
        <w:rFonts w:hint="eastAsia"/>
        <w:b/>
        <w:sz w:val="24"/>
      </w:rPr>
      <w:t>研究所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3E2C"/>
    <w:rsid w:val="000E5154"/>
    <w:rsid w:val="000F371A"/>
    <w:rsid w:val="0012356C"/>
    <w:rsid w:val="00172A27"/>
    <w:rsid w:val="001C1FC2"/>
    <w:rsid w:val="001D4A9A"/>
    <w:rsid w:val="00212FE7"/>
    <w:rsid w:val="00293230"/>
    <w:rsid w:val="002C2C71"/>
    <w:rsid w:val="003B7B20"/>
    <w:rsid w:val="00423CD1"/>
    <w:rsid w:val="004C6700"/>
    <w:rsid w:val="004D5BD2"/>
    <w:rsid w:val="004D5EAC"/>
    <w:rsid w:val="004E76CE"/>
    <w:rsid w:val="004F7FFA"/>
    <w:rsid w:val="00525381"/>
    <w:rsid w:val="00533C3E"/>
    <w:rsid w:val="005555F2"/>
    <w:rsid w:val="005579C3"/>
    <w:rsid w:val="00577396"/>
    <w:rsid w:val="00592B06"/>
    <w:rsid w:val="005B7198"/>
    <w:rsid w:val="00635AE0"/>
    <w:rsid w:val="00642BBB"/>
    <w:rsid w:val="007E13BC"/>
    <w:rsid w:val="00944398"/>
    <w:rsid w:val="00956E05"/>
    <w:rsid w:val="00977AD7"/>
    <w:rsid w:val="009D7439"/>
    <w:rsid w:val="00A2026A"/>
    <w:rsid w:val="00A968EA"/>
    <w:rsid w:val="00AB6661"/>
    <w:rsid w:val="00AC565B"/>
    <w:rsid w:val="00AF5C20"/>
    <w:rsid w:val="00B5427D"/>
    <w:rsid w:val="00B57BA2"/>
    <w:rsid w:val="00BD402B"/>
    <w:rsid w:val="00C307B2"/>
    <w:rsid w:val="00C37202"/>
    <w:rsid w:val="00C56BD5"/>
    <w:rsid w:val="00CF0B5A"/>
    <w:rsid w:val="00D215DB"/>
    <w:rsid w:val="00D406FC"/>
    <w:rsid w:val="00D711A4"/>
    <w:rsid w:val="00D835F1"/>
    <w:rsid w:val="00DA0DD2"/>
    <w:rsid w:val="00F51399"/>
    <w:rsid w:val="01006B66"/>
    <w:rsid w:val="01A17F68"/>
    <w:rsid w:val="042D0F35"/>
    <w:rsid w:val="08D77793"/>
    <w:rsid w:val="093706B3"/>
    <w:rsid w:val="09656767"/>
    <w:rsid w:val="099174FC"/>
    <w:rsid w:val="09E27D0D"/>
    <w:rsid w:val="0A57325E"/>
    <w:rsid w:val="0A624104"/>
    <w:rsid w:val="0B544A92"/>
    <w:rsid w:val="0C12090D"/>
    <w:rsid w:val="0D7A2D36"/>
    <w:rsid w:val="12294B95"/>
    <w:rsid w:val="124F21B0"/>
    <w:rsid w:val="13B23C90"/>
    <w:rsid w:val="14E22F0B"/>
    <w:rsid w:val="16714D70"/>
    <w:rsid w:val="18890622"/>
    <w:rsid w:val="18B11A3E"/>
    <w:rsid w:val="18B21305"/>
    <w:rsid w:val="195C02AF"/>
    <w:rsid w:val="1A8E2066"/>
    <w:rsid w:val="1C955016"/>
    <w:rsid w:val="1CAE3AF0"/>
    <w:rsid w:val="1E9D2B4C"/>
    <w:rsid w:val="1EC70303"/>
    <w:rsid w:val="1F7E29BD"/>
    <w:rsid w:val="20970D76"/>
    <w:rsid w:val="226C1608"/>
    <w:rsid w:val="227E57F8"/>
    <w:rsid w:val="227F224C"/>
    <w:rsid w:val="23F270CF"/>
    <w:rsid w:val="2A7A4984"/>
    <w:rsid w:val="2B252FF2"/>
    <w:rsid w:val="2D8D3BC9"/>
    <w:rsid w:val="2FCC19BF"/>
    <w:rsid w:val="31EC1213"/>
    <w:rsid w:val="321D62B5"/>
    <w:rsid w:val="341F7FC4"/>
    <w:rsid w:val="353D5E3C"/>
    <w:rsid w:val="358935BB"/>
    <w:rsid w:val="36AB3BBE"/>
    <w:rsid w:val="384D33C8"/>
    <w:rsid w:val="3CF13880"/>
    <w:rsid w:val="406C6812"/>
    <w:rsid w:val="40A56BD2"/>
    <w:rsid w:val="41A00C7B"/>
    <w:rsid w:val="424E1F35"/>
    <w:rsid w:val="426E1857"/>
    <w:rsid w:val="430419B8"/>
    <w:rsid w:val="43811021"/>
    <w:rsid w:val="442D0F38"/>
    <w:rsid w:val="4A29450B"/>
    <w:rsid w:val="4A2A5B0A"/>
    <w:rsid w:val="4B25247A"/>
    <w:rsid w:val="4CDB5F58"/>
    <w:rsid w:val="4D9E7DC0"/>
    <w:rsid w:val="4DA0349C"/>
    <w:rsid w:val="4FCE0CA2"/>
    <w:rsid w:val="4FFF16B7"/>
    <w:rsid w:val="501C1047"/>
    <w:rsid w:val="509328D4"/>
    <w:rsid w:val="5132643B"/>
    <w:rsid w:val="526922B9"/>
    <w:rsid w:val="53B809A0"/>
    <w:rsid w:val="578723B2"/>
    <w:rsid w:val="57D67B07"/>
    <w:rsid w:val="58CF0924"/>
    <w:rsid w:val="5B922A05"/>
    <w:rsid w:val="5CDE1F17"/>
    <w:rsid w:val="5FAE7A14"/>
    <w:rsid w:val="60593F12"/>
    <w:rsid w:val="66714647"/>
    <w:rsid w:val="66CC74E1"/>
    <w:rsid w:val="73C8743F"/>
    <w:rsid w:val="7A3D7229"/>
    <w:rsid w:val="7A857A1E"/>
    <w:rsid w:val="7A8C2DBA"/>
    <w:rsid w:val="7B9137A7"/>
    <w:rsid w:val="7C086E1A"/>
    <w:rsid w:val="7DFC7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2D45A"/>
  <w15:docId w15:val="{324E3FD6-3701-4DB7-AC75-05BAF618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kern w:val="2"/>
      <w:sz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rPr>
  </w:style>
  <w:style w:type="paragraph" w:styleId="a5">
    <w:name w:val="header"/>
    <w:basedOn w:val="a"/>
    <w:link w:val="a6"/>
    <w:qFormat/>
    <w:pPr>
      <w:pBdr>
        <w:bottom w:val="single" w:sz="4" w:space="1" w:color="000000"/>
      </w:pBdr>
      <w:tabs>
        <w:tab w:val="center" w:pos="4153"/>
        <w:tab w:val="right" w:pos="8306"/>
      </w:tabs>
      <w:snapToGrid w:val="0"/>
      <w:jc w:val="center"/>
    </w:pPr>
    <w:rPr>
      <w:sz w:val="18"/>
    </w:rPr>
  </w:style>
  <w:style w:type="character" w:customStyle="1" w:styleId="a4">
    <w:name w:val="页脚 字符"/>
    <w:basedOn w:val="a0"/>
    <w:link w:val="a3"/>
    <w:qFormat/>
    <w:rPr>
      <w:rFonts w:ascii="Times New Roman" w:eastAsia="宋体" w:hAnsi="Times New Roman" w:cs="Times New Roman"/>
      <w:sz w:val="18"/>
      <w:szCs w:val="20"/>
      <w:lang w:eastAsia="ar-SA"/>
    </w:rPr>
  </w:style>
  <w:style w:type="character" w:customStyle="1" w:styleId="a6">
    <w:name w:val="页眉 字符"/>
    <w:basedOn w:val="a0"/>
    <w:link w:val="a5"/>
    <w:qFormat/>
    <w:rPr>
      <w:rFonts w:ascii="Times New Roman" w:eastAsia="宋体" w:hAnsi="Times New Roman" w:cs="Times New Roman"/>
      <w:sz w:val="1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935</Words>
  <Characters>5331</Characters>
  <Application>Microsoft Office Word</Application>
  <DocSecurity>0</DocSecurity>
  <Lines>44</Lines>
  <Paragraphs>12</Paragraphs>
  <ScaleCrop>false</ScaleCrop>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YEE I</cp:lastModifiedBy>
  <cp:revision>73</cp:revision>
  <dcterms:created xsi:type="dcterms:W3CDTF">2021-04-23T15:55:00Z</dcterms:created>
  <dcterms:modified xsi:type="dcterms:W3CDTF">2022-06-23T00:45:00Z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241ED9DFB688474D48B653619F6A5D07</vt:lpwstr>
  </property>
</Properties>
</file>